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308C" w14:textId="2CFBF13C" w:rsidR="00AD2F53" w:rsidRPr="00B95851" w:rsidRDefault="00AD2F53" w:rsidP="00D7753A">
      <w:pPr>
        <w:framePr w:w="9346" w:h="511" w:hSpace="180" w:wrap="around" w:vAnchor="text" w:hAnchor="page" w:x="1411" w:y="-359"/>
        <w:shd w:val="clear" w:color="auto" w:fill="FFFFFF"/>
        <w:autoSpaceDE w:val="0"/>
        <w:autoSpaceDN w:val="0"/>
        <w:adjustRightInd w:val="0"/>
        <w:ind w:right="-900"/>
        <w:jc w:val="center"/>
        <w:rPr>
          <w:rFonts w:asciiTheme="minorHAnsi" w:hAnsiTheme="minorHAnsi" w:cstheme="minorHAnsi"/>
          <w:b/>
          <w:bCs/>
          <w:caps/>
          <w:color w:val="000000"/>
          <w:sz w:val="30"/>
          <w:szCs w:val="30"/>
        </w:rPr>
      </w:pPr>
      <w:r w:rsidRPr="00B95851">
        <w:rPr>
          <w:rFonts w:asciiTheme="minorHAnsi" w:hAnsiTheme="minorHAnsi" w:cstheme="minorHAnsi"/>
          <w:b/>
          <w:bCs/>
          <w:caps/>
          <w:color w:val="000000"/>
          <w:sz w:val="30"/>
          <w:szCs w:val="30"/>
        </w:rPr>
        <w:t>GEF-</w:t>
      </w:r>
      <w:r w:rsidR="00D7753A" w:rsidRPr="00B95851">
        <w:rPr>
          <w:rFonts w:asciiTheme="minorHAnsi" w:hAnsiTheme="minorHAnsi" w:cstheme="minorHAnsi"/>
          <w:b/>
          <w:bCs/>
          <w:caps/>
          <w:color w:val="000000"/>
          <w:sz w:val="30"/>
          <w:szCs w:val="30"/>
        </w:rPr>
        <w:t>8</w:t>
      </w:r>
      <w:r w:rsidRPr="00B95851">
        <w:rPr>
          <w:rFonts w:asciiTheme="minorHAnsi" w:hAnsiTheme="minorHAnsi" w:cstheme="minorHAnsi"/>
          <w:b/>
          <w:bCs/>
          <w:caps/>
          <w:color w:val="000000"/>
          <w:sz w:val="30"/>
          <w:szCs w:val="30"/>
        </w:rPr>
        <w:t xml:space="preserve"> CHILD Project CONCEPT</w:t>
      </w:r>
    </w:p>
    <w:p w14:paraId="4DD06005" w14:textId="77777777" w:rsidR="00D7753A" w:rsidRPr="00B95851" w:rsidRDefault="00D7753A" w:rsidP="00D7753A">
      <w:pPr>
        <w:rPr>
          <w:rFonts w:asciiTheme="minorHAnsi" w:hAnsiTheme="minorHAnsi" w:cstheme="minorHAnsi"/>
        </w:rPr>
      </w:pPr>
      <w:bookmarkStart w:id="0" w:name="_Hlk511815831"/>
    </w:p>
    <w:p w14:paraId="3081A179" w14:textId="573A5EC8" w:rsidR="00211FC2" w:rsidRPr="00B95851" w:rsidRDefault="00D7753A" w:rsidP="00D7753A">
      <w:pPr>
        <w:rPr>
          <w:rFonts w:asciiTheme="minorHAnsi" w:hAnsiTheme="minorHAnsi" w:cstheme="minorHAnsi"/>
        </w:rPr>
      </w:pPr>
      <w:r w:rsidRPr="00B95851">
        <w:rPr>
          <w:rFonts w:asciiTheme="minorHAnsi" w:hAnsiTheme="minorHAnsi" w:cstheme="minorHAnsi"/>
        </w:rPr>
        <w:t>GENERAL CHILD PROJECT INFORMATION</w:t>
      </w:r>
    </w:p>
    <w:p w14:paraId="7552FB57" w14:textId="77777777" w:rsidR="00F82B5E" w:rsidRPr="00B95851" w:rsidRDefault="00F82B5E" w:rsidP="00D7753A">
      <w:pPr>
        <w:rPr>
          <w:rFonts w:asciiTheme="minorHAnsi" w:hAnsiTheme="minorHAnsi" w:cstheme="minorHAns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2104"/>
        <w:gridCol w:w="2427"/>
      </w:tblGrid>
      <w:tr w:rsidR="00872E95" w:rsidRPr="00307CA6" w14:paraId="02F234E2" w14:textId="77777777" w:rsidTr="00716CD2">
        <w:trPr>
          <w:trHeight w:val="251"/>
        </w:trPr>
        <w:tc>
          <w:tcPr>
            <w:tcW w:w="1289" w:type="pct"/>
          </w:tcPr>
          <w:p w14:paraId="2070BED2"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Child Project Title:</w:t>
            </w:r>
          </w:p>
        </w:tc>
        <w:tc>
          <w:tcPr>
            <w:tcW w:w="3711" w:type="pct"/>
            <w:gridSpan w:val="3"/>
          </w:tcPr>
          <w:p w14:paraId="20554985" w14:textId="3D3CF8B5" w:rsidR="00872E95" w:rsidRPr="00307CA6" w:rsidRDefault="00307CA6" w:rsidP="00716CD2">
            <w:pPr>
              <w:shd w:val="clear" w:color="auto" w:fill="FFFFFF" w:themeFill="background1"/>
              <w:ind w:right="180"/>
              <w:rPr>
                <w:rFonts w:asciiTheme="minorHAnsi" w:hAnsiTheme="minorHAnsi" w:cstheme="minorHAnsi"/>
                <w:sz w:val="20"/>
                <w:szCs w:val="20"/>
              </w:rPr>
            </w:pPr>
            <w:r w:rsidRPr="00307CA6">
              <w:rPr>
                <w:rFonts w:asciiTheme="minorHAnsi" w:hAnsiTheme="minorHAnsi" w:cstheme="minorHAnsi"/>
                <w:sz w:val="20"/>
                <w:szCs w:val="20"/>
              </w:rPr>
              <w:t>Promoting Integrated Sustainable Management of the Peruvian Amazonian landscape Madre de Dios.</w:t>
            </w:r>
          </w:p>
        </w:tc>
      </w:tr>
      <w:tr w:rsidR="00872E95" w:rsidRPr="00BF1B75" w14:paraId="3E8B11EF" w14:textId="77777777" w:rsidTr="00716CD2">
        <w:trPr>
          <w:trHeight w:val="260"/>
        </w:trPr>
        <w:tc>
          <w:tcPr>
            <w:tcW w:w="1289" w:type="pct"/>
          </w:tcPr>
          <w:p w14:paraId="20E3731B"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Country(</w:t>
            </w:r>
            <w:proofErr w:type="spellStart"/>
            <w:r w:rsidRPr="00BF1B75">
              <w:rPr>
                <w:rFonts w:asciiTheme="minorHAnsi" w:hAnsiTheme="minorHAnsi" w:cstheme="minorHAnsi"/>
                <w:sz w:val="20"/>
                <w:szCs w:val="20"/>
              </w:rPr>
              <w:t>ies</w:t>
            </w:r>
            <w:proofErr w:type="spellEnd"/>
            <w:r w:rsidRPr="00BF1B75">
              <w:rPr>
                <w:rFonts w:asciiTheme="minorHAnsi" w:hAnsiTheme="minorHAnsi" w:cstheme="minorHAnsi"/>
                <w:sz w:val="20"/>
                <w:szCs w:val="20"/>
              </w:rPr>
              <w:t>):</w:t>
            </w:r>
          </w:p>
        </w:tc>
        <w:tc>
          <w:tcPr>
            <w:tcW w:w="1288" w:type="pct"/>
          </w:tcPr>
          <w:p w14:paraId="50C3A4B5"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Peru</w:t>
            </w:r>
          </w:p>
        </w:tc>
        <w:tc>
          <w:tcPr>
            <w:tcW w:w="1125" w:type="pct"/>
          </w:tcPr>
          <w:p w14:paraId="7C9292AF" w14:textId="77777777" w:rsidR="00872E95" w:rsidRPr="00BF1B75" w:rsidRDefault="00872E95" w:rsidP="00716CD2">
            <w:pPr>
              <w:shd w:val="clear" w:color="auto" w:fill="FFFFFF"/>
              <w:ind w:right="-7"/>
              <w:rPr>
                <w:rFonts w:asciiTheme="minorHAnsi" w:hAnsiTheme="minorHAnsi" w:cstheme="minorHAnsi"/>
                <w:sz w:val="20"/>
                <w:szCs w:val="20"/>
              </w:rPr>
            </w:pPr>
            <w:r w:rsidRPr="00BF1B75">
              <w:rPr>
                <w:rFonts w:asciiTheme="minorHAnsi" w:hAnsiTheme="minorHAnsi" w:cstheme="minorHAnsi"/>
                <w:sz w:val="20"/>
                <w:szCs w:val="20"/>
              </w:rPr>
              <w:t>GEF Child Project ID:</w:t>
            </w:r>
          </w:p>
        </w:tc>
        <w:tc>
          <w:tcPr>
            <w:tcW w:w="1298" w:type="pct"/>
          </w:tcPr>
          <w:p w14:paraId="1E124919" w14:textId="77777777" w:rsidR="00872E95" w:rsidRPr="00BF1B75" w:rsidRDefault="00872E95" w:rsidP="00716CD2">
            <w:pPr>
              <w:shd w:val="clear" w:color="auto" w:fill="FFFFFF"/>
              <w:ind w:right="180"/>
              <w:rPr>
                <w:rFonts w:asciiTheme="minorHAnsi" w:hAnsiTheme="minorHAnsi" w:cstheme="minorHAnsi"/>
                <w:sz w:val="20"/>
                <w:szCs w:val="20"/>
              </w:rPr>
            </w:pPr>
          </w:p>
        </w:tc>
      </w:tr>
      <w:tr w:rsidR="00872E95" w:rsidRPr="00BF1B75" w14:paraId="5EE49159" w14:textId="77777777" w:rsidTr="00716CD2">
        <w:trPr>
          <w:trHeight w:val="260"/>
        </w:trPr>
        <w:tc>
          <w:tcPr>
            <w:tcW w:w="1289" w:type="pct"/>
          </w:tcPr>
          <w:p w14:paraId="783BCD18" w14:textId="77777777" w:rsidR="00872E95" w:rsidRPr="00BF1B75" w:rsidRDefault="00872E95" w:rsidP="00716CD2">
            <w:pPr>
              <w:shd w:val="clear" w:color="auto" w:fill="FFFFFF"/>
              <w:ind w:right="180"/>
              <w:rPr>
                <w:rFonts w:asciiTheme="minorHAnsi" w:hAnsiTheme="minorHAnsi" w:cstheme="minorHAnsi"/>
                <w:sz w:val="20"/>
                <w:szCs w:val="20"/>
              </w:rPr>
            </w:pPr>
          </w:p>
        </w:tc>
        <w:tc>
          <w:tcPr>
            <w:tcW w:w="1288" w:type="pct"/>
          </w:tcPr>
          <w:p w14:paraId="293818AB" w14:textId="77777777" w:rsidR="00872E95" w:rsidRPr="00BF1B75" w:rsidRDefault="00872E95" w:rsidP="00716CD2">
            <w:pPr>
              <w:shd w:val="clear" w:color="auto" w:fill="FFFFFF"/>
              <w:ind w:right="180"/>
              <w:rPr>
                <w:rFonts w:asciiTheme="minorHAnsi" w:hAnsiTheme="minorHAnsi" w:cstheme="minorHAnsi"/>
                <w:sz w:val="20"/>
                <w:szCs w:val="20"/>
              </w:rPr>
            </w:pPr>
          </w:p>
        </w:tc>
        <w:tc>
          <w:tcPr>
            <w:tcW w:w="1125" w:type="pct"/>
          </w:tcPr>
          <w:p w14:paraId="681710D7"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Type of Child Project</w:t>
            </w:r>
          </w:p>
        </w:tc>
        <w:tc>
          <w:tcPr>
            <w:tcW w:w="1298" w:type="pct"/>
          </w:tcPr>
          <w:p w14:paraId="57EDF533"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Full-Sized Child Project</w:t>
            </w:r>
          </w:p>
        </w:tc>
      </w:tr>
      <w:tr w:rsidR="00872E95" w:rsidRPr="00BF1B75" w14:paraId="55E96CC9" w14:textId="77777777" w:rsidTr="00716CD2">
        <w:trPr>
          <w:trHeight w:val="530"/>
        </w:trPr>
        <w:tc>
          <w:tcPr>
            <w:tcW w:w="1289" w:type="pct"/>
          </w:tcPr>
          <w:p w14:paraId="01A8EBC9"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GEF Agency(</w:t>
            </w:r>
            <w:proofErr w:type="spellStart"/>
            <w:r w:rsidRPr="00BF1B75">
              <w:rPr>
                <w:rFonts w:asciiTheme="minorHAnsi" w:hAnsiTheme="minorHAnsi" w:cstheme="minorHAnsi"/>
                <w:sz w:val="20"/>
                <w:szCs w:val="20"/>
              </w:rPr>
              <w:t>ies</w:t>
            </w:r>
            <w:proofErr w:type="spellEnd"/>
            <w:r w:rsidRPr="00BF1B75">
              <w:rPr>
                <w:rFonts w:asciiTheme="minorHAnsi" w:hAnsiTheme="minorHAnsi" w:cstheme="minorHAnsi"/>
                <w:sz w:val="20"/>
                <w:szCs w:val="20"/>
              </w:rPr>
              <w:t>):</w:t>
            </w:r>
          </w:p>
        </w:tc>
        <w:tc>
          <w:tcPr>
            <w:tcW w:w="1288" w:type="pct"/>
          </w:tcPr>
          <w:p w14:paraId="486A3970" w14:textId="77777777" w:rsidR="00872E95" w:rsidRPr="00BF1B75" w:rsidRDefault="00872E95" w:rsidP="00716CD2">
            <w:pPr>
              <w:shd w:val="clear" w:color="auto" w:fill="FFFFFF" w:themeFill="background1"/>
              <w:ind w:right="180"/>
              <w:rPr>
                <w:rFonts w:asciiTheme="minorHAnsi" w:hAnsiTheme="minorHAnsi" w:cstheme="minorHAnsi"/>
                <w:sz w:val="20"/>
                <w:szCs w:val="20"/>
              </w:rPr>
            </w:pPr>
            <w:r w:rsidRPr="00BF1B75">
              <w:rPr>
                <w:rFonts w:asciiTheme="minorHAnsi" w:hAnsiTheme="minorHAnsi" w:cstheme="minorHAnsi"/>
                <w:sz w:val="20"/>
                <w:szCs w:val="20"/>
              </w:rPr>
              <w:t xml:space="preserve">WWF-US </w:t>
            </w:r>
          </w:p>
        </w:tc>
        <w:tc>
          <w:tcPr>
            <w:tcW w:w="1125" w:type="pct"/>
          </w:tcPr>
          <w:p w14:paraId="2E2A591A"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GEF Agency Child Project ID:</w:t>
            </w:r>
          </w:p>
        </w:tc>
        <w:tc>
          <w:tcPr>
            <w:tcW w:w="1298" w:type="pct"/>
          </w:tcPr>
          <w:p w14:paraId="29A91077"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G0041</w:t>
            </w:r>
          </w:p>
        </w:tc>
      </w:tr>
      <w:tr w:rsidR="00872E95" w:rsidRPr="00BF1B75" w14:paraId="000AE43C" w14:textId="77777777" w:rsidTr="00716CD2">
        <w:trPr>
          <w:trHeight w:val="301"/>
        </w:trPr>
        <w:tc>
          <w:tcPr>
            <w:tcW w:w="1289" w:type="pct"/>
            <w:vMerge w:val="restart"/>
          </w:tcPr>
          <w:p w14:paraId="76FF46C3"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Anticipated Executing Entity(s) and Type:</w:t>
            </w:r>
          </w:p>
        </w:tc>
        <w:tc>
          <w:tcPr>
            <w:tcW w:w="1288" w:type="pct"/>
          </w:tcPr>
          <w:p w14:paraId="3A4AAEAF" w14:textId="77777777" w:rsidR="00872E95" w:rsidRPr="00BF1B75" w:rsidRDefault="00872E95" w:rsidP="00716CD2">
            <w:pPr>
              <w:shd w:val="clear" w:color="auto" w:fill="FFFFFF"/>
              <w:spacing w:after="40"/>
              <w:ind w:right="180"/>
              <w:rPr>
                <w:rFonts w:asciiTheme="minorHAnsi" w:hAnsiTheme="minorHAnsi" w:cstheme="minorHAnsi"/>
                <w:smallCaps/>
                <w:sz w:val="20"/>
                <w:szCs w:val="20"/>
              </w:rPr>
            </w:pPr>
            <w:r w:rsidRPr="00BF1B75">
              <w:rPr>
                <w:rFonts w:asciiTheme="minorHAnsi" w:hAnsiTheme="minorHAnsi" w:cstheme="minorHAnsi"/>
                <w:sz w:val="20"/>
                <w:szCs w:val="20"/>
              </w:rPr>
              <w:t xml:space="preserve">MINAM                    </w:t>
            </w:r>
          </w:p>
        </w:tc>
        <w:tc>
          <w:tcPr>
            <w:tcW w:w="2423" w:type="pct"/>
            <w:gridSpan w:val="2"/>
          </w:tcPr>
          <w:p w14:paraId="5E1C558D" w14:textId="77777777" w:rsidR="00872E95" w:rsidRPr="00BF1B75" w:rsidRDefault="00872E95" w:rsidP="00716CD2">
            <w:pPr>
              <w:shd w:val="clear" w:color="auto" w:fill="FFFFFF"/>
              <w:spacing w:after="40"/>
              <w:ind w:right="180"/>
              <w:rPr>
                <w:rFonts w:asciiTheme="minorHAnsi" w:hAnsiTheme="minorHAnsi" w:cstheme="minorHAnsi"/>
                <w:smallCaps/>
                <w:sz w:val="20"/>
                <w:szCs w:val="20"/>
              </w:rPr>
            </w:pPr>
            <w:r w:rsidRPr="00BF1B75">
              <w:rPr>
                <w:rFonts w:asciiTheme="minorHAnsi" w:hAnsiTheme="minorHAnsi" w:cstheme="minorHAnsi"/>
                <w:sz w:val="20"/>
                <w:szCs w:val="20"/>
              </w:rPr>
              <w:t xml:space="preserve">Government </w:t>
            </w:r>
          </w:p>
        </w:tc>
      </w:tr>
      <w:tr w:rsidR="00872E95" w:rsidRPr="00BF1B75" w14:paraId="66434371" w14:textId="77777777" w:rsidTr="00716CD2">
        <w:trPr>
          <w:trHeight w:val="301"/>
        </w:trPr>
        <w:tc>
          <w:tcPr>
            <w:tcW w:w="1289" w:type="pct"/>
            <w:vMerge/>
          </w:tcPr>
          <w:p w14:paraId="3CE27563" w14:textId="77777777" w:rsidR="00872E95" w:rsidRPr="00BF1B75" w:rsidRDefault="00872E95" w:rsidP="00716CD2">
            <w:pPr>
              <w:shd w:val="clear" w:color="auto" w:fill="FFFFFF"/>
              <w:ind w:right="180"/>
              <w:rPr>
                <w:rFonts w:asciiTheme="minorHAnsi" w:hAnsiTheme="minorHAnsi" w:cstheme="minorHAnsi"/>
                <w:sz w:val="20"/>
                <w:szCs w:val="20"/>
              </w:rPr>
            </w:pPr>
          </w:p>
        </w:tc>
        <w:tc>
          <w:tcPr>
            <w:tcW w:w="1288" w:type="pct"/>
          </w:tcPr>
          <w:p w14:paraId="56BE3B85" w14:textId="77777777" w:rsidR="00872E95" w:rsidRPr="00BF1B75" w:rsidRDefault="00872E95" w:rsidP="00716CD2">
            <w:pPr>
              <w:shd w:val="clear" w:color="auto" w:fill="FFFFFF"/>
              <w:spacing w:after="40"/>
              <w:ind w:right="180"/>
              <w:rPr>
                <w:rFonts w:asciiTheme="minorHAnsi" w:hAnsiTheme="minorHAnsi" w:cstheme="minorHAnsi"/>
                <w:sz w:val="20"/>
                <w:szCs w:val="20"/>
              </w:rPr>
            </w:pPr>
            <w:r w:rsidRPr="00BF1B75">
              <w:rPr>
                <w:rFonts w:asciiTheme="minorHAnsi" w:hAnsiTheme="minorHAnsi" w:cstheme="minorHAnsi"/>
                <w:sz w:val="20"/>
                <w:szCs w:val="20"/>
              </w:rPr>
              <w:t xml:space="preserve">                                             </w:t>
            </w:r>
          </w:p>
        </w:tc>
        <w:tc>
          <w:tcPr>
            <w:tcW w:w="2423" w:type="pct"/>
            <w:gridSpan w:val="2"/>
          </w:tcPr>
          <w:p w14:paraId="5AFE3BA6" w14:textId="77777777" w:rsidR="00872E95" w:rsidRPr="00BF1B75" w:rsidRDefault="00872E95" w:rsidP="00716CD2">
            <w:pPr>
              <w:shd w:val="clear" w:color="auto" w:fill="FFFFFF"/>
              <w:spacing w:after="40"/>
              <w:ind w:right="180"/>
              <w:rPr>
                <w:rFonts w:asciiTheme="minorHAnsi" w:hAnsiTheme="minorHAnsi" w:cstheme="minorHAnsi"/>
                <w:sz w:val="20"/>
                <w:szCs w:val="20"/>
              </w:rPr>
            </w:pPr>
          </w:p>
        </w:tc>
      </w:tr>
      <w:tr w:rsidR="00872E95" w:rsidRPr="00BF1B75" w14:paraId="3DAFE462" w14:textId="77777777" w:rsidTr="00716CD2">
        <w:trPr>
          <w:trHeight w:val="259"/>
        </w:trPr>
        <w:tc>
          <w:tcPr>
            <w:tcW w:w="1289" w:type="pct"/>
          </w:tcPr>
          <w:p w14:paraId="3D7F34B8"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GEF Focal Area(s):</w:t>
            </w:r>
          </w:p>
        </w:tc>
        <w:tc>
          <w:tcPr>
            <w:tcW w:w="1288" w:type="pct"/>
          </w:tcPr>
          <w:p w14:paraId="685E136C" w14:textId="4976C373" w:rsidR="00872E95" w:rsidRPr="00BF1B75" w:rsidRDefault="00C46A25" w:rsidP="00716CD2">
            <w:pPr>
              <w:rPr>
                <w:rFonts w:asciiTheme="minorHAnsi" w:hAnsiTheme="minorHAnsi" w:cstheme="minorHAnsi"/>
                <w:sz w:val="20"/>
                <w:szCs w:val="20"/>
              </w:rPr>
            </w:pPr>
            <w:r>
              <w:rPr>
                <w:rFonts w:asciiTheme="minorHAnsi" w:hAnsiTheme="minorHAnsi" w:cstheme="minorHAnsi"/>
                <w:sz w:val="20"/>
                <w:szCs w:val="20"/>
              </w:rPr>
              <w:t>Multi Focal Area</w:t>
            </w:r>
          </w:p>
        </w:tc>
        <w:tc>
          <w:tcPr>
            <w:tcW w:w="1125" w:type="pct"/>
          </w:tcPr>
          <w:p w14:paraId="7C1BF491"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Submission Date:</w:t>
            </w:r>
          </w:p>
        </w:tc>
        <w:tc>
          <w:tcPr>
            <w:tcW w:w="1298" w:type="pct"/>
          </w:tcPr>
          <w:p w14:paraId="578252D0"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03/30/23</w:t>
            </w:r>
          </w:p>
        </w:tc>
      </w:tr>
      <w:tr w:rsidR="00872E95" w:rsidRPr="00BF1B75" w14:paraId="6449C929" w14:textId="77777777" w:rsidTr="00716CD2">
        <w:trPr>
          <w:trHeight w:val="260"/>
        </w:trPr>
        <w:tc>
          <w:tcPr>
            <w:tcW w:w="1289" w:type="pct"/>
          </w:tcPr>
          <w:p w14:paraId="1FD94FE1"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Type of Trust Fund:</w:t>
            </w:r>
          </w:p>
        </w:tc>
        <w:tc>
          <w:tcPr>
            <w:tcW w:w="1288" w:type="pct"/>
          </w:tcPr>
          <w:p w14:paraId="6EDA4121" w14:textId="77777777" w:rsidR="00872E95" w:rsidRPr="00BF1B75" w:rsidRDefault="00872E95" w:rsidP="00716CD2">
            <w:pPr>
              <w:rPr>
                <w:rFonts w:asciiTheme="minorHAnsi" w:hAnsiTheme="minorHAnsi" w:cstheme="minorHAnsi"/>
                <w:sz w:val="20"/>
                <w:szCs w:val="20"/>
              </w:rPr>
            </w:pPr>
            <w:r w:rsidRPr="00BF1B75">
              <w:rPr>
                <w:rFonts w:asciiTheme="minorHAnsi" w:hAnsiTheme="minorHAnsi" w:cstheme="minorHAnsi"/>
                <w:sz w:val="20"/>
                <w:szCs w:val="20"/>
              </w:rPr>
              <w:t>GEF Trust Fund</w:t>
            </w:r>
          </w:p>
        </w:tc>
        <w:tc>
          <w:tcPr>
            <w:tcW w:w="1125" w:type="pct"/>
          </w:tcPr>
          <w:p w14:paraId="46017963"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Child Project Duration (Months)</w:t>
            </w:r>
          </w:p>
        </w:tc>
        <w:tc>
          <w:tcPr>
            <w:tcW w:w="1298" w:type="pct"/>
          </w:tcPr>
          <w:p w14:paraId="419AA21B"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60 months.</w:t>
            </w:r>
          </w:p>
        </w:tc>
      </w:tr>
      <w:tr w:rsidR="00872E95" w:rsidRPr="00BF1B75" w14:paraId="31F25AAD" w14:textId="77777777" w:rsidTr="00716CD2">
        <w:trPr>
          <w:trHeight w:val="260"/>
        </w:trPr>
        <w:tc>
          <w:tcPr>
            <w:tcW w:w="1289" w:type="pct"/>
            <w:shd w:val="clear" w:color="auto" w:fill="auto"/>
          </w:tcPr>
          <w:p w14:paraId="7DB7248C"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GEF Child Project Grant: </w:t>
            </w:r>
            <w:r w:rsidRPr="00BF1B75">
              <w:rPr>
                <w:rFonts w:asciiTheme="minorHAnsi" w:hAnsiTheme="minorHAnsi" w:cstheme="minorHAnsi"/>
                <w:i/>
                <w:iCs/>
                <w:sz w:val="20"/>
                <w:szCs w:val="20"/>
              </w:rPr>
              <w:t>(a)</w:t>
            </w:r>
          </w:p>
        </w:tc>
        <w:tc>
          <w:tcPr>
            <w:tcW w:w="1288" w:type="pct"/>
            <w:shd w:val="clear" w:color="auto" w:fill="auto"/>
          </w:tcPr>
          <w:p w14:paraId="76021C52" w14:textId="1FF87D85"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11,932,41</w:t>
            </w:r>
            <w:r w:rsidR="006F70C6">
              <w:rPr>
                <w:rFonts w:asciiTheme="minorHAnsi" w:hAnsiTheme="minorHAnsi" w:cstheme="minorHAnsi"/>
                <w:sz w:val="20"/>
                <w:szCs w:val="20"/>
              </w:rPr>
              <w:t>5</w:t>
            </w:r>
          </w:p>
        </w:tc>
        <w:tc>
          <w:tcPr>
            <w:tcW w:w="1125" w:type="pct"/>
            <w:shd w:val="clear" w:color="auto" w:fill="auto"/>
          </w:tcPr>
          <w:p w14:paraId="4A057398" w14:textId="77777777" w:rsidR="00872E95" w:rsidRPr="00BF1B75" w:rsidRDefault="00872E95" w:rsidP="00716CD2">
            <w:pPr>
              <w:shd w:val="clear" w:color="auto" w:fill="FFFFFF"/>
              <w:ind w:right="180"/>
              <w:rPr>
                <w:rFonts w:asciiTheme="minorHAnsi" w:hAnsiTheme="minorHAnsi" w:cstheme="minorHAnsi"/>
                <w:i/>
                <w:iCs/>
                <w:sz w:val="20"/>
                <w:szCs w:val="20"/>
              </w:rPr>
            </w:pPr>
            <w:r w:rsidRPr="00BF1B75">
              <w:rPr>
                <w:rFonts w:asciiTheme="minorHAnsi" w:hAnsiTheme="minorHAnsi" w:cstheme="minorHAnsi"/>
                <w:sz w:val="20"/>
                <w:szCs w:val="20"/>
              </w:rPr>
              <w:t xml:space="preserve">GEF Child Project Non-Grant </w:t>
            </w:r>
            <w:r w:rsidRPr="00BF1B75">
              <w:rPr>
                <w:rFonts w:asciiTheme="minorHAnsi" w:hAnsiTheme="minorHAnsi" w:cstheme="minorHAnsi"/>
                <w:i/>
                <w:iCs/>
                <w:sz w:val="20"/>
                <w:szCs w:val="20"/>
              </w:rPr>
              <w:t>(b)</w:t>
            </w:r>
          </w:p>
        </w:tc>
        <w:tc>
          <w:tcPr>
            <w:tcW w:w="1298" w:type="pct"/>
            <w:shd w:val="clear" w:color="auto" w:fill="auto"/>
          </w:tcPr>
          <w:p w14:paraId="4E306728"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0</w:t>
            </w:r>
          </w:p>
        </w:tc>
      </w:tr>
      <w:tr w:rsidR="00872E95" w:rsidRPr="00BF1B75" w14:paraId="61EE3FBA" w14:textId="77777777" w:rsidTr="00716CD2">
        <w:trPr>
          <w:trHeight w:val="260"/>
        </w:trPr>
        <w:tc>
          <w:tcPr>
            <w:tcW w:w="1289" w:type="pct"/>
            <w:shd w:val="clear" w:color="auto" w:fill="auto"/>
          </w:tcPr>
          <w:p w14:paraId="398D5CF7"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Agency Fee(s) Grant: </w:t>
            </w:r>
            <w:r w:rsidRPr="00BF1B75">
              <w:rPr>
                <w:rFonts w:asciiTheme="minorHAnsi" w:hAnsiTheme="minorHAnsi" w:cstheme="minorHAnsi"/>
                <w:i/>
                <w:iCs/>
                <w:sz w:val="20"/>
                <w:szCs w:val="20"/>
              </w:rPr>
              <w:t>(c)</w:t>
            </w:r>
          </w:p>
        </w:tc>
        <w:tc>
          <w:tcPr>
            <w:tcW w:w="1288" w:type="pct"/>
            <w:shd w:val="clear" w:color="auto" w:fill="auto"/>
          </w:tcPr>
          <w:p w14:paraId="7F343975" w14:textId="77777777" w:rsidR="00872E95" w:rsidRPr="00BF1B75" w:rsidRDefault="00872E95" w:rsidP="00716CD2">
            <w:pPr>
              <w:shd w:val="clear" w:color="auto" w:fill="FFFFFF"/>
              <w:ind w:right="180"/>
              <w:rPr>
                <w:rFonts w:asciiTheme="minorHAnsi" w:hAnsiTheme="minorHAnsi" w:cstheme="minorHAnsi"/>
                <w:sz w:val="20"/>
                <w:szCs w:val="20"/>
                <w:lang w:val="fr-FR"/>
              </w:rPr>
            </w:pPr>
            <w:r w:rsidRPr="00BF1B75">
              <w:rPr>
                <w:rFonts w:asciiTheme="minorHAnsi" w:hAnsiTheme="minorHAnsi" w:cstheme="minorHAnsi"/>
                <w:sz w:val="20"/>
                <w:szCs w:val="20"/>
                <w:lang w:val="fr-FR"/>
              </w:rPr>
              <w:t>1,073,917</w:t>
            </w:r>
          </w:p>
        </w:tc>
        <w:tc>
          <w:tcPr>
            <w:tcW w:w="1125" w:type="pct"/>
            <w:shd w:val="clear" w:color="auto" w:fill="auto"/>
          </w:tcPr>
          <w:p w14:paraId="118D3385"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Agency Fee(s) </w:t>
            </w:r>
            <w:proofErr w:type="gramStart"/>
            <w:r w:rsidRPr="00BF1B75">
              <w:rPr>
                <w:rFonts w:asciiTheme="minorHAnsi" w:hAnsiTheme="minorHAnsi" w:cstheme="minorHAnsi"/>
                <w:sz w:val="20"/>
                <w:szCs w:val="20"/>
              </w:rPr>
              <w:t>Non-Grant</w:t>
            </w:r>
            <w:proofErr w:type="gramEnd"/>
            <w:r w:rsidRPr="00BF1B75">
              <w:rPr>
                <w:rFonts w:asciiTheme="minorHAnsi" w:hAnsiTheme="minorHAnsi" w:cstheme="minorHAnsi"/>
                <w:sz w:val="20"/>
                <w:szCs w:val="20"/>
              </w:rPr>
              <w:t xml:space="preserve">: </w:t>
            </w:r>
            <w:r w:rsidRPr="00BF1B75">
              <w:rPr>
                <w:rFonts w:asciiTheme="minorHAnsi" w:hAnsiTheme="minorHAnsi" w:cstheme="minorHAnsi"/>
                <w:i/>
                <w:iCs/>
                <w:sz w:val="20"/>
                <w:szCs w:val="20"/>
              </w:rPr>
              <w:t>(d)</w:t>
            </w:r>
          </w:p>
        </w:tc>
        <w:tc>
          <w:tcPr>
            <w:tcW w:w="1298" w:type="pct"/>
            <w:shd w:val="clear" w:color="auto" w:fill="auto"/>
          </w:tcPr>
          <w:p w14:paraId="70FE2C16"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0</w:t>
            </w:r>
          </w:p>
        </w:tc>
      </w:tr>
      <w:tr w:rsidR="00872E95" w:rsidRPr="00BF1B75" w14:paraId="6013A99A" w14:textId="77777777" w:rsidTr="00716CD2">
        <w:trPr>
          <w:trHeight w:val="260"/>
        </w:trPr>
        <w:tc>
          <w:tcPr>
            <w:tcW w:w="1289" w:type="pct"/>
          </w:tcPr>
          <w:p w14:paraId="0C0FA69A"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Total GEF Financing: </w:t>
            </w:r>
            <w:r w:rsidRPr="00BF1B75">
              <w:rPr>
                <w:rFonts w:asciiTheme="minorHAnsi" w:hAnsiTheme="minorHAnsi" w:cstheme="minorHAnsi"/>
                <w:i/>
                <w:iCs/>
                <w:sz w:val="20"/>
                <w:szCs w:val="20"/>
              </w:rPr>
              <w:t>(</w:t>
            </w:r>
            <w:proofErr w:type="spellStart"/>
            <w:r w:rsidRPr="00BF1B75">
              <w:rPr>
                <w:rFonts w:asciiTheme="minorHAnsi" w:hAnsiTheme="minorHAnsi" w:cstheme="minorHAnsi"/>
                <w:i/>
                <w:iCs/>
                <w:sz w:val="20"/>
                <w:szCs w:val="20"/>
              </w:rPr>
              <w:t>a+b+c+d</w:t>
            </w:r>
            <w:proofErr w:type="spellEnd"/>
            <w:r w:rsidRPr="00BF1B75">
              <w:rPr>
                <w:rFonts w:asciiTheme="minorHAnsi" w:hAnsiTheme="minorHAnsi" w:cstheme="minorHAnsi"/>
                <w:i/>
                <w:iCs/>
                <w:sz w:val="20"/>
                <w:szCs w:val="20"/>
              </w:rPr>
              <w:t>)</w:t>
            </w:r>
          </w:p>
        </w:tc>
        <w:tc>
          <w:tcPr>
            <w:tcW w:w="1288" w:type="pct"/>
          </w:tcPr>
          <w:p w14:paraId="4F77283A" w14:textId="1AF40972"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13,006,33</w:t>
            </w:r>
            <w:r w:rsidR="006F70C6">
              <w:rPr>
                <w:rFonts w:asciiTheme="minorHAnsi" w:hAnsiTheme="minorHAnsi" w:cstheme="minorHAnsi"/>
                <w:sz w:val="20"/>
                <w:szCs w:val="20"/>
              </w:rPr>
              <w:t>2</w:t>
            </w:r>
          </w:p>
        </w:tc>
        <w:tc>
          <w:tcPr>
            <w:tcW w:w="1125" w:type="pct"/>
          </w:tcPr>
          <w:p w14:paraId="294F2172"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Total Co-financing:</w:t>
            </w:r>
          </w:p>
        </w:tc>
        <w:tc>
          <w:tcPr>
            <w:tcW w:w="1298" w:type="pct"/>
          </w:tcPr>
          <w:p w14:paraId="5BC2ED3A" w14:textId="0BF9790B" w:rsidR="00872E95" w:rsidRPr="00BF1B75" w:rsidRDefault="0038231B" w:rsidP="00716CD2">
            <w:pPr>
              <w:shd w:val="clear" w:color="auto" w:fill="FFFFFF"/>
              <w:ind w:right="180"/>
              <w:rPr>
                <w:rFonts w:asciiTheme="minorHAnsi" w:hAnsiTheme="minorHAnsi" w:cstheme="minorHAnsi"/>
                <w:sz w:val="20"/>
                <w:szCs w:val="20"/>
                <w:highlight w:val="yellow"/>
              </w:rPr>
            </w:pPr>
            <w:r w:rsidRPr="0038231B">
              <w:rPr>
                <w:rFonts w:asciiTheme="minorHAnsi" w:hAnsiTheme="minorHAnsi" w:cstheme="minorHAnsi"/>
                <w:sz w:val="20"/>
                <w:szCs w:val="20"/>
              </w:rPr>
              <w:t>69,631,573</w:t>
            </w:r>
          </w:p>
        </w:tc>
      </w:tr>
      <w:tr w:rsidR="00872E95" w:rsidRPr="00BF1B75" w14:paraId="39EA167E" w14:textId="77777777" w:rsidTr="00716CD2">
        <w:trPr>
          <w:trHeight w:val="260"/>
        </w:trPr>
        <w:tc>
          <w:tcPr>
            <w:tcW w:w="1289" w:type="pct"/>
          </w:tcPr>
          <w:p w14:paraId="6D5E697C"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PPG Amount </w:t>
            </w:r>
            <w:r w:rsidRPr="00BF1B75">
              <w:rPr>
                <w:rFonts w:asciiTheme="minorHAnsi" w:hAnsiTheme="minorHAnsi" w:cstheme="minorHAnsi"/>
                <w:i/>
                <w:iCs/>
                <w:sz w:val="20"/>
                <w:szCs w:val="20"/>
              </w:rPr>
              <w:t>(e):</w:t>
            </w:r>
          </w:p>
        </w:tc>
        <w:tc>
          <w:tcPr>
            <w:tcW w:w="1288" w:type="pct"/>
          </w:tcPr>
          <w:p w14:paraId="5A01B381"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300,000  </w:t>
            </w:r>
          </w:p>
        </w:tc>
        <w:tc>
          <w:tcPr>
            <w:tcW w:w="1125" w:type="pct"/>
          </w:tcPr>
          <w:p w14:paraId="0E5046A4" w14:textId="77777777" w:rsidR="00872E95" w:rsidRPr="00BF1B75" w:rsidRDefault="00872E95" w:rsidP="00716CD2">
            <w:pPr>
              <w:shd w:val="clear" w:color="auto" w:fill="FFFFFF"/>
              <w:ind w:right="180"/>
              <w:rPr>
                <w:rFonts w:asciiTheme="minorHAnsi" w:hAnsiTheme="minorHAnsi" w:cstheme="minorHAnsi"/>
                <w:i/>
                <w:iCs/>
                <w:sz w:val="20"/>
                <w:szCs w:val="20"/>
              </w:rPr>
            </w:pPr>
            <w:r w:rsidRPr="00BF1B75">
              <w:rPr>
                <w:rFonts w:asciiTheme="minorHAnsi" w:hAnsiTheme="minorHAnsi" w:cstheme="minorHAnsi"/>
                <w:sz w:val="20"/>
                <w:szCs w:val="20"/>
              </w:rPr>
              <w:t xml:space="preserve">PPG Agency Fee(s) </w:t>
            </w:r>
            <w:r w:rsidRPr="00BF1B75">
              <w:rPr>
                <w:rFonts w:asciiTheme="minorHAnsi" w:hAnsiTheme="minorHAnsi" w:cstheme="minorHAnsi"/>
                <w:i/>
                <w:iCs/>
                <w:sz w:val="20"/>
                <w:szCs w:val="20"/>
              </w:rPr>
              <w:t>(f)</w:t>
            </w:r>
            <w:r w:rsidRPr="00BF1B75">
              <w:rPr>
                <w:rFonts w:asciiTheme="minorHAnsi" w:hAnsiTheme="minorHAnsi" w:cstheme="minorHAnsi"/>
                <w:sz w:val="20"/>
                <w:szCs w:val="20"/>
              </w:rPr>
              <w:t>:</w:t>
            </w:r>
          </w:p>
        </w:tc>
        <w:tc>
          <w:tcPr>
            <w:tcW w:w="1298" w:type="pct"/>
          </w:tcPr>
          <w:p w14:paraId="38B2AED6" w14:textId="6EEA733A"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2</w:t>
            </w:r>
            <w:r w:rsidR="004D79A8">
              <w:rPr>
                <w:rFonts w:asciiTheme="minorHAnsi" w:hAnsiTheme="minorHAnsi" w:cstheme="minorHAnsi"/>
                <w:sz w:val="20"/>
                <w:szCs w:val="20"/>
              </w:rPr>
              <w:t>6</w:t>
            </w:r>
            <w:r w:rsidRPr="00BF1B75">
              <w:rPr>
                <w:rFonts w:asciiTheme="minorHAnsi" w:hAnsiTheme="minorHAnsi" w:cstheme="minorHAnsi"/>
                <w:sz w:val="20"/>
                <w:szCs w:val="20"/>
              </w:rPr>
              <w:t>,</w:t>
            </w:r>
            <w:r w:rsidR="004D79A8">
              <w:rPr>
                <w:rFonts w:asciiTheme="minorHAnsi" w:hAnsiTheme="minorHAnsi" w:cstheme="minorHAnsi"/>
                <w:sz w:val="20"/>
                <w:szCs w:val="20"/>
              </w:rPr>
              <w:t>999</w:t>
            </w:r>
            <w:r w:rsidRPr="00BF1B75">
              <w:rPr>
                <w:rFonts w:asciiTheme="minorHAnsi" w:hAnsiTheme="minorHAnsi" w:cstheme="minorHAnsi"/>
                <w:sz w:val="20"/>
                <w:szCs w:val="20"/>
              </w:rPr>
              <w:t xml:space="preserve">  </w:t>
            </w:r>
          </w:p>
        </w:tc>
      </w:tr>
      <w:tr w:rsidR="00872E95" w:rsidRPr="00BF1B75" w14:paraId="23ACED81" w14:textId="77777777" w:rsidTr="00716CD2">
        <w:trPr>
          <w:trHeight w:val="260"/>
        </w:trPr>
        <w:tc>
          <w:tcPr>
            <w:tcW w:w="1289" w:type="pct"/>
          </w:tcPr>
          <w:p w14:paraId="646DB5F0"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Total GEF Resources (</w:t>
            </w:r>
            <w:proofErr w:type="spellStart"/>
            <w:r w:rsidRPr="00BF1B75">
              <w:rPr>
                <w:rFonts w:asciiTheme="minorHAnsi" w:hAnsiTheme="minorHAnsi" w:cstheme="minorHAnsi"/>
                <w:sz w:val="20"/>
                <w:szCs w:val="20"/>
              </w:rPr>
              <w:t>a+b+c+d+e+f</w:t>
            </w:r>
            <w:proofErr w:type="spellEnd"/>
            <w:r w:rsidRPr="00BF1B75">
              <w:rPr>
                <w:rFonts w:asciiTheme="minorHAnsi" w:hAnsiTheme="minorHAnsi" w:cstheme="minorHAnsi"/>
                <w:sz w:val="20"/>
                <w:szCs w:val="20"/>
              </w:rPr>
              <w:t>)</w:t>
            </w:r>
          </w:p>
        </w:tc>
        <w:tc>
          <w:tcPr>
            <w:tcW w:w="3711" w:type="pct"/>
            <w:gridSpan w:val="3"/>
          </w:tcPr>
          <w:p w14:paraId="5FE9B40B" w14:textId="335365EB"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13,333,33</w:t>
            </w:r>
            <w:r w:rsidR="00171B76">
              <w:rPr>
                <w:rFonts w:asciiTheme="minorHAnsi" w:hAnsiTheme="minorHAnsi" w:cstheme="minorHAnsi"/>
                <w:sz w:val="20"/>
                <w:szCs w:val="20"/>
              </w:rPr>
              <w:t>1</w:t>
            </w:r>
          </w:p>
        </w:tc>
      </w:tr>
      <w:tr w:rsidR="00B3289B" w:rsidRPr="00BF1B75" w14:paraId="1CF1F103" w14:textId="77777777" w:rsidTr="00716CD2">
        <w:trPr>
          <w:trHeight w:val="260"/>
        </w:trPr>
        <w:tc>
          <w:tcPr>
            <w:tcW w:w="1289" w:type="pct"/>
            <w:tcBorders>
              <w:top w:val="single" w:sz="4" w:space="0" w:color="auto"/>
              <w:left w:val="single" w:sz="4" w:space="0" w:color="auto"/>
              <w:bottom w:val="single" w:sz="4" w:space="0" w:color="auto"/>
              <w:right w:val="single" w:sz="4" w:space="0" w:color="auto"/>
            </w:tcBorders>
          </w:tcPr>
          <w:p w14:paraId="3C2029BB"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 xml:space="preserve">Project Sector </w:t>
            </w:r>
          </w:p>
          <w:p w14:paraId="38EDC9CB"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(CCM only)</w:t>
            </w:r>
          </w:p>
        </w:tc>
        <w:tc>
          <w:tcPr>
            <w:tcW w:w="3711" w:type="pct"/>
            <w:gridSpan w:val="3"/>
            <w:tcBorders>
              <w:top w:val="single" w:sz="4" w:space="0" w:color="auto"/>
              <w:left w:val="single" w:sz="4" w:space="0" w:color="auto"/>
              <w:bottom w:val="single" w:sz="4" w:space="0" w:color="auto"/>
              <w:right w:val="single" w:sz="4" w:space="0" w:color="auto"/>
            </w:tcBorders>
          </w:tcPr>
          <w:p w14:paraId="156348F1"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N/A</w:t>
            </w:r>
          </w:p>
        </w:tc>
      </w:tr>
      <w:tr w:rsidR="00B3289B" w:rsidRPr="00BF1B75" w14:paraId="25540B0B" w14:textId="77777777" w:rsidTr="00716CD2">
        <w:trPr>
          <w:trHeight w:val="260"/>
        </w:trPr>
        <w:tc>
          <w:tcPr>
            <w:tcW w:w="1289" w:type="pct"/>
            <w:tcBorders>
              <w:top w:val="single" w:sz="4" w:space="0" w:color="auto"/>
              <w:left w:val="single" w:sz="4" w:space="0" w:color="auto"/>
              <w:bottom w:val="single" w:sz="4" w:space="0" w:color="auto"/>
              <w:right w:val="single" w:sz="4" w:space="0" w:color="auto"/>
            </w:tcBorders>
          </w:tcPr>
          <w:p w14:paraId="08B7C10E" w14:textId="77777777" w:rsidR="00872E95" w:rsidRPr="00BF1B75" w:rsidRDefault="00872E95" w:rsidP="00716CD2">
            <w:pPr>
              <w:shd w:val="clear" w:color="auto" w:fill="FFFFFF"/>
              <w:ind w:right="180"/>
              <w:rPr>
                <w:rFonts w:asciiTheme="minorHAnsi" w:hAnsiTheme="minorHAnsi" w:cstheme="minorHAnsi"/>
                <w:sz w:val="20"/>
                <w:szCs w:val="20"/>
              </w:rPr>
            </w:pPr>
            <w:r w:rsidRPr="00BF1B75">
              <w:rPr>
                <w:rFonts w:asciiTheme="minorHAnsi" w:hAnsiTheme="minorHAnsi" w:cstheme="minorHAnsi"/>
                <w:sz w:val="20"/>
                <w:szCs w:val="20"/>
              </w:rPr>
              <w:t>Program</w:t>
            </w:r>
          </w:p>
        </w:tc>
        <w:tc>
          <w:tcPr>
            <w:tcW w:w="3711" w:type="pct"/>
            <w:gridSpan w:val="3"/>
            <w:tcBorders>
              <w:top w:val="single" w:sz="4" w:space="0" w:color="auto"/>
              <w:left w:val="single" w:sz="4" w:space="0" w:color="auto"/>
              <w:bottom w:val="single" w:sz="4" w:space="0" w:color="auto"/>
              <w:right w:val="single" w:sz="4" w:space="0" w:color="auto"/>
            </w:tcBorders>
          </w:tcPr>
          <w:p w14:paraId="0C75FC13" w14:textId="77777777" w:rsidR="00872E95" w:rsidRPr="00BF1B75" w:rsidRDefault="00872E95" w:rsidP="00716CD2">
            <w:pPr>
              <w:rPr>
                <w:rFonts w:asciiTheme="minorHAnsi" w:hAnsiTheme="minorHAnsi" w:cstheme="minorHAnsi"/>
                <w:sz w:val="20"/>
                <w:szCs w:val="20"/>
              </w:rPr>
            </w:pPr>
            <w:r w:rsidRPr="00BF1B75">
              <w:rPr>
                <w:rFonts w:asciiTheme="minorHAnsi" w:hAnsiTheme="minorHAnsi" w:cstheme="minorHAnsi"/>
                <w:sz w:val="20"/>
                <w:szCs w:val="20"/>
              </w:rPr>
              <w:t>Amazon Sustainable Landscapes Integrated Program</w:t>
            </w:r>
          </w:p>
        </w:tc>
      </w:tr>
    </w:tbl>
    <w:p w14:paraId="19E91F82" w14:textId="77777777" w:rsidR="00211FC2" w:rsidRPr="00B95851" w:rsidRDefault="00211FC2" w:rsidP="00211FC2">
      <w:pPr>
        <w:rPr>
          <w:rFonts w:asciiTheme="minorHAnsi" w:hAnsiTheme="minorHAnsi" w:cstheme="minorHAnsi"/>
          <w:szCs w:val="26"/>
        </w:rPr>
      </w:pPr>
    </w:p>
    <w:p w14:paraId="0FECF8D6" w14:textId="77777777" w:rsidR="00211FC2" w:rsidRPr="00B95851" w:rsidRDefault="00211FC2" w:rsidP="00211FC2">
      <w:pPr>
        <w:rPr>
          <w:rFonts w:asciiTheme="minorHAnsi" w:hAnsiTheme="minorHAnsi" w:cstheme="minorHAnsi"/>
          <w:szCs w:val="26"/>
        </w:rPr>
      </w:pPr>
      <w:r w:rsidRPr="00B95851">
        <w:rPr>
          <w:rFonts w:asciiTheme="minorHAnsi" w:hAnsiTheme="minorHAnsi" w:cstheme="minorHAnsi"/>
          <w:szCs w:val="26"/>
        </w:rPr>
        <w:br w:type="page"/>
      </w:r>
    </w:p>
    <w:p w14:paraId="1F2477D5" w14:textId="77777777" w:rsidR="00211FC2" w:rsidRPr="00B95851" w:rsidRDefault="00211FC2" w:rsidP="00211FC2">
      <w:pPr>
        <w:pStyle w:val="Heading3"/>
        <w:rPr>
          <w:rFonts w:asciiTheme="minorHAnsi" w:hAnsiTheme="minorHAnsi" w:cstheme="minorHAnsi"/>
        </w:rPr>
      </w:pPr>
      <w:bookmarkStart w:id="1" w:name="_Toc111449309"/>
      <w:r w:rsidRPr="00B95851">
        <w:rPr>
          <w:rFonts w:asciiTheme="minorHAnsi" w:hAnsiTheme="minorHAnsi" w:cstheme="minorHAnsi"/>
        </w:rPr>
        <w:lastRenderedPageBreak/>
        <w:t>CHILD PROJECT FINANCING TABLES</w:t>
      </w:r>
    </w:p>
    <w:p w14:paraId="5515EAB6" w14:textId="77777777" w:rsidR="00211FC2" w:rsidRPr="00B95851" w:rsidRDefault="00211FC2" w:rsidP="00211FC2">
      <w:pPr>
        <w:pStyle w:val="Heading3"/>
        <w:rPr>
          <w:rFonts w:asciiTheme="minorHAnsi" w:hAnsiTheme="minorHAnsi" w:cstheme="minorHAnsi"/>
        </w:rPr>
      </w:pPr>
    </w:p>
    <w:p w14:paraId="44DA3B22" w14:textId="77777777" w:rsidR="00211FC2" w:rsidRPr="00B95851" w:rsidRDefault="00211FC2" w:rsidP="00211FC2">
      <w:pPr>
        <w:pStyle w:val="Heading3"/>
        <w:rPr>
          <w:rFonts w:asciiTheme="minorHAnsi" w:hAnsiTheme="minorHAnsi" w:cstheme="minorHAnsi"/>
        </w:rPr>
      </w:pPr>
      <w:r w:rsidRPr="00B95851">
        <w:rPr>
          <w:rFonts w:asciiTheme="minorHAnsi" w:hAnsiTheme="minorHAnsi" w:cstheme="minorHAnsi"/>
        </w:rPr>
        <w:t>GEF Financing Table</w:t>
      </w:r>
      <w:bookmarkEnd w:id="1"/>
    </w:p>
    <w:p w14:paraId="031B5A3A" w14:textId="77777777" w:rsidR="00211FC2" w:rsidRPr="00B95851" w:rsidRDefault="00211FC2" w:rsidP="00211FC2">
      <w:pPr>
        <w:rPr>
          <w:rFonts w:asciiTheme="minorHAnsi" w:hAnsiTheme="minorHAnsi" w:cstheme="minorHAnsi"/>
        </w:rPr>
      </w:pPr>
      <w:r w:rsidRPr="00B95851">
        <w:rPr>
          <w:rFonts w:asciiTheme="minorHAnsi" w:hAnsiTheme="minorHAnsi" w:cstheme="minorHAnsi"/>
        </w:rPr>
        <w:t>Indicative Trust Fund Resources Requested by Agency(</w:t>
      </w:r>
      <w:proofErr w:type="spellStart"/>
      <w:r w:rsidRPr="00B95851">
        <w:rPr>
          <w:rFonts w:asciiTheme="minorHAnsi" w:hAnsiTheme="minorHAnsi" w:cstheme="minorHAnsi"/>
        </w:rPr>
        <w:t>ies</w:t>
      </w:r>
      <w:proofErr w:type="spellEnd"/>
      <w:r w:rsidRPr="00B95851">
        <w:rPr>
          <w:rFonts w:asciiTheme="minorHAnsi" w:hAnsiTheme="minorHAnsi" w:cstheme="minorHAnsi"/>
        </w:rPr>
        <w:t>), Country(</w:t>
      </w:r>
      <w:proofErr w:type="spellStart"/>
      <w:r w:rsidRPr="00B95851">
        <w:rPr>
          <w:rFonts w:asciiTheme="minorHAnsi" w:hAnsiTheme="minorHAnsi" w:cstheme="minorHAnsi"/>
        </w:rPr>
        <w:t>ies</w:t>
      </w:r>
      <w:proofErr w:type="spellEnd"/>
      <w:r w:rsidRPr="00B95851">
        <w:rPr>
          <w:rFonts w:asciiTheme="minorHAnsi" w:hAnsiTheme="minorHAnsi" w:cstheme="minorHAnsi"/>
        </w:rPr>
        <w:t xml:space="preserve">), Focal Area and the Programming of Funds </w:t>
      </w:r>
    </w:p>
    <w:tbl>
      <w:tblPr>
        <w:tblW w:w="52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923"/>
        <w:gridCol w:w="1542"/>
        <w:gridCol w:w="1223"/>
        <w:gridCol w:w="1683"/>
        <w:gridCol w:w="1176"/>
        <w:gridCol w:w="1026"/>
        <w:gridCol w:w="1174"/>
      </w:tblGrid>
      <w:tr w:rsidR="00003838" w:rsidRPr="00145478" w14:paraId="16B4A4EE" w14:textId="77777777" w:rsidTr="00145478">
        <w:trPr>
          <w:trHeight w:val="180"/>
        </w:trPr>
        <w:tc>
          <w:tcPr>
            <w:tcW w:w="546" w:type="pct"/>
            <w:vMerge w:val="restart"/>
            <w:shd w:val="clear" w:color="auto" w:fill="auto"/>
            <w:vAlign w:val="center"/>
          </w:tcPr>
          <w:p w14:paraId="014B1D4B"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GEF Agency</w:t>
            </w:r>
          </w:p>
        </w:tc>
        <w:tc>
          <w:tcPr>
            <w:tcW w:w="470" w:type="pct"/>
            <w:vMerge w:val="restart"/>
            <w:vAlign w:val="center"/>
          </w:tcPr>
          <w:p w14:paraId="39AF7381"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Trust Fund</w:t>
            </w:r>
          </w:p>
        </w:tc>
        <w:tc>
          <w:tcPr>
            <w:tcW w:w="785" w:type="pct"/>
            <w:vMerge w:val="restart"/>
            <w:shd w:val="clear" w:color="auto" w:fill="auto"/>
            <w:vAlign w:val="center"/>
          </w:tcPr>
          <w:p w14:paraId="1AEEEA9E"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Country/</w:t>
            </w:r>
          </w:p>
          <w:p w14:paraId="5AAB6AAA"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Regional/ Global</w:t>
            </w:r>
            <w:r w:rsidRPr="00145478">
              <w:rPr>
                <w:rFonts w:asciiTheme="minorHAnsi" w:hAnsiTheme="minorHAnsi" w:cstheme="minorHAnsi"/>
                <w:b/>
                <w:color w:val="000000"/>
                <w:sz w:val="20"/>
                <w:szCs w:val="20"/>
                <w:vertAlign w:val="superscript"/>
              </w:rPr>
              <w:t xml:space="preserve"> </w:t>
            </w:r>
          </w:p>
        </w:tc>
        <w:tc>
          <w:tcPr>
            <w:tcW w:w="623" w:type="pct"/>
            <w:vMerge w:val="restart"/>
            <w:shd w:val="clear" w:color="auto" w:fill="auto"/>
            <w:vAlign w:val="center"/>
          </w:tcPr>
          <w:p w14:paraId="7D27EF98"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Focal Area</w:t>
            </w:r>
          </w:p>
        </w:tc>
        <w:tc>
          <w:tcPr>
            <w:tcW w:w="857" w:type="pct"/>
            <w:vMerge w:val="restart"/>
            <w:shd w:val="clear" w:color="auto" w:fill="auto"/>
            <w:vAlign w:val="center"/>
          </w:tcPr>
          <w:p w14:paraId="001F9362"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Programming</w:t>
            </w:r>
          </w:p>
          <w:p w14:paraId="5665BF23"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 xml:space="preserve"> of Funds</w:t>
            </w:r>
          </w:p>
        </w:tc>
        <w:tc>
          <w:tcPr>
            <w:tcW w:w="1719" w:type="pct"/>
            <w:gridSpan w:val="3"/>
            <w:shd w:val="clear" w:color="auto" w:fill="auto"/>
            <w:vAlign w:val="center"/>
          </w:tcPr>
          <w:p w14:paraId="186285D3" w14:textId="77777777" w:rsidR="00E46846" w:rsidRPr="00145478" w:rsidRDefault="00E46846" w:rsidP="00716CD2">
            <w:pPr>
              <w:shd w:val="clear" w:color="auto" w:fill="FFFFFF"/>
              <w:ind w:hanging="17"/>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(in $)</w:t>
            </w:r>
          </w:p>
        </w:tc>
      </w:tr>
      <w:tr w:rsidR="00003838" w:rsidRPr="00145478" w14:paraId="377F0CC5" w14:textId="77777777" w:rsidTr="00145478">
        <w:trPr>
          <w:trHeight w:val="453"/>
        </w:trPr>
        <w:tc>
          <w:tcPr>
            <w:tcW w:w="546" w:type="pct"/>
            <w:vMerge/>
            <w:vAlign w:val="center"/>
          </w:tcPr>
          <w:p w14:paraId="2B27F78F" w14:textId="77777777" w:rsidR="00E46846" w:rsidRPr="00145478" w:rsidRDefault="00E46846" w:rsidP="00716CD2">
            <w:pPr>
              <w:shd w:val="clear" w:color="auto" w:fill="FFFFFF"/>
              <w:jc w:val="center"/>
              <w:rPr>
                <w:rFonts w:asciiTheme="minorHAnsi" w:hAnsiTheme="minorHAnsi" w:cstheme="minorHAnsi"/>
                <w:b/>
                <w:color w:val="000000"/>
                <w:sz w:val="20"/>
                <w:szCs w:val="20"/>
              </w:rPr>
            </w:pPr>
          </w:p>
        </w:tc>
        <w:tc>
          <w:tcPr>
            <w:tcW w:w="470" w:type="pct"/>
            <w:vMerge/>
            <w:vAlign w:val="center"/>
          </w:tcPr>
          <w:p w14:paraId="3750EC29" w14:textId="77777777" w:rsidR="00E46846" w:rsidRPr="00145478" w:rsidRDefault="00E46846" w:rsidP="00716CD2">
            <w:pPr>
              <w:shd w:val="clear" w:color="auto" w:fill="FFFFFF"/>
              <w:jc w:val="center"/>
              <w:rPr>
                <w:rFonts w:asciiTheme="minorHAnsi" w:hAnsiTheme="minorHAnsi" w:cstheme="minorHAnsi"/>
                <w:b/>
                <w:color w:val="000000"/>
                <w:sz w:val="20"/>
                <w:szCs w:val="20"/>
              </w:rPr>
            </w:pPr>
          </w:p>
        </w:tc>
        <w:tc>
          <w:tcPr>
            <w:tcW w:w="785" w:type="pct"/>
            <w:vMerge/>
            <w:vAlign w:val="center"/>
          </w:tcPr>
          <w:p w14:paraId="3680B81D" w14:textId="77777777" w:rsidR="00E46846" w:rsidRPr="00145478" w:rsidRDefault="00E46846" w:rsidP="00716CD2">
            <w:pPr>
              <w:shd w:val="clear" w:color="auto" w:fill="FFFFFF"/>
              <w:jc w:val="center"/>
              <w:rPr>
                <w:rFonts w:asciiTheme="minorHAnsi" w:hAnsiTheme="minorHAnsi" w:cstheme="minorHAnsi"/>
                <w:b/>
                <w:color w:val="000000"/>
                <w:sz w:val="20"/>
                <w:szCs w:val="20"/>
              </w:rPr>
            </w:pPr>
          </w:p>
        </w:tc>
        <w:tc>
          <w:tcPr>
            <w:tcW w:w="623" w:type="pct"/>
            <w:vMerge/>
            <w:vAlign w:val="center"/>
          </w:tcPr>
          <w:p w14:paraId="0323F480" w14:textId="77777777" w:rsidR="00E46846" w:rsidRPr="00145478" w:rsidRDefault="00E46846" w:rsidP="00716CD2">
            <w:pPr>
              <w:shd w:val="clear" w:color="auto" w:fill="FFFFFF"/>
              <w:jc w:val="center"/>
              <w:rPr>
                <w:rFonts w:asciiTheme="minorHAnsi" w:hAnsiTheme="minorHAnsi" w:cstheme="minorHAnsi"/>
                <w:b/>
                <w:color w:val="000000"/>
                <w:sz w:val="20"/>
                <w:szCs w:val="20"/>
              </w:rPr>
            </w:pPr>
          </w:p>
        </w:tc>
        <w:tc>
          <w:tcPr>
            <w:tcW w:w="857" w:type="pct"/>
            <w:vMerge/>
            <w:vAlign w:val="center"/>
          </w:tcPr>
          <w:p w14:paraId="15677C50" w14:textId="77777777" w:rsidR="00E46846" w:rsidRPr="00145478" w:rsidRDefault="00E46846" w:rsidP="00716CD2">
            <w:pPr>
              <w:shd w:val="clear" w:color="auto" w:fill="FFFFFF"/>
              <w:jc w:val="center"/>
              <w:rPr>
                <w:rFonts w:asciiTheme="minorHAnsi" w:hAnsiTheme="minorHAnsi" w:cstheme="minorHAnsi"/>
                <w:b/>
                <w:color w:val="000000"/>
                <w:sz w:val="20"/>
                <w:szCs w:val="20"/>
              </w:rPr>
            </w:pPr>
          </w:p>
        </w:tc>
        <w:tc>
          <w:tcPr>
            <w:tcW w:w="599" w:type="pct"/>
            <w:shd w:val="clear" w:color="auto" w:fill="auto"/>
          </w:tcPr>
          <w:p w14:paraId="3E18CA2E"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GEF Project Financing</w:t>
            </w:r>
          </w:p>
        </w:tc>
        <w:tc>
          <w:tcPr>
            <w:tcW w:w="522" w:type="pct"/>
            <w:shd w:val="clear" w:color="auto" w:fill="auto"/>
            <w:vAlign w:val="center"/>
          </w:tcPr>
          <w:p w14:paraId="58110B45" w14:textId="77777777" w:rsidR="00E46846" w:rsidRPr="00145478" w:rsidRDefault="00E46846" w:rsidP="00716CD2">
            <w:pPr>
              <w:shd w:val="clear" w:color="auto" w:fill="FFFFFF"/>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Agency Fee</w:t>
            </w:r>
          </w:p>
        </w:tc>
        <w:tc>
          <w:tcPr>
            <w:tcW w:w="598" w:type="pct"/>
            <w:shd w:val="clear" w:color="auto" w:fill="auto"/>
            <w:vAlign w:val="center"/>
          </w:tcPr>
          <w:p w14:paraId="20EA37A0" w14:textId="77777777" w:rsidR="00E46846" w:rsidRPr="00145478" w:rsidRDefault="00E46846" w:rsidP="00716CD2">
            <w:pPr>
              <w:shd w:val="clear" w:color="auto" w:fill="FFFFFF"/>
              <w:ind w:hanging="17"/>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Total</w:t>
            </w:r>
          </w:p>
          <w:p w14:paraId="5464BBA2" w14:textId="77777777" w:rsidR="00E46846" w:rsidRPr="00145478" w:rsidRDefault="00E46846" w:rsidP="00716CD2">
            <w:pPr>
              <w:shd w:val="clear" w:color="auto" w:fill="FFFFFF"/>
              <w:ind w:hanging="17"/>
              <w:jc w:val="center"/>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GEF Financing</w:t>
            </w:r>
          </w:p>
        </w:tc>
      </w:tr>
      <w:tr w:rsidR="00145478" w:rsidRPr="00145478" w14:paraId="1FA53FC4" w14:textId="77777777" w:rsidTr="00145478">
        <w:trPr>
          <w:trHeight w:val="265"/>
        </w:trPr>
        <w:tc>
          <w:tcPr>
            <w:tcW w:w="546" w:type="pct"/>
            <w:shd w:val="clear" w:color="auto" w:fill="auto"/>
          </w:tcPr>
          <w:p w14:paraId="2019B005"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 xml:space="preserve">WWF-US </w:t>
            </w:r>
          </w:p>
        </w:tc>
        <w:tc>
          <w:tcPr>
            <w:tcW w:w="470" w:type="pct"/>
          </w:tcPr>
          <w:p w14:paraId="14826A1D"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GEF TF</w:t>
            </w:r>
          </w:p>
        </w:tc>
        <w:tc>
          <w:tcPr>
            <w:tcW w:w="785" w:type="pct"/>
            <w:shd w:val="clear" w:color="auto" w:fill="auto"/>
          </w:tcPr>
          <w:p w14:paraId="6A2D9A26"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PERU</w:t>
            </w:r>
          </w:p>
        </w:tc>
        <w:tc>
          <w:tcPr>
            <w:tcW w:w="623" w:type="pct"/>
            <w:shd w:val="clear" w:color="auto" w:fill="auto"/>
          </w:tcPr>
          <w:p w14:paraId="727F85CF"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Biodiversity</w:t>
            </w:r>
          </w:p>
        </w:tc>
        <w:tc>
          <w:tcPr>
            <w:tcW w:w="857" w:type="pct"/>
            <w:shd w:val="clear" w:color="auto" w:fill="auto"/>
          </w:tcPr>
          <w:p w14:paraId="213D4685" w14:textId="3E905E4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BD STAR Allocation: IP</w:t>
            </w:r>
          </w:p>
        </w:tc>
        <w:tc>
          <w:tcPr>
            <w:tcW w:w="599" w:type="pct"/>
            <w:shd w:val="clear" w:color="auto" w:fill="auto"/>
          </w:tcPr>
          <w:p w14:paraId="46C71A95" w14:textId="478CD740"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6,243,040</w:t>
            </w:r>
          </w:p>
        </w:tc>
        <w:tc>
          <w:tcPr>
            <w:tcW w:w="522" w:type="pct"/>
            <w:shd w:val="clear" w:color="auto" w:fill="auto"/>
          </w:tcPr>
          <w:p w14:paraId="5F539DCB" w14:textId="59E54DA9"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561,874</w:t>
            </w:r>
          </w:p>
        </w:tc>
        <w:tc>
          <w:tcPr>
            <w:tcW w:w="598" w:type="pct"/>
            <w:shd w:val="clear" w:color="auto" w:fill="auto"/>
          </w:tcPr>
          <w:p w14:paraId="25D96285" w14:textId="78BD784E"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6,804,914</w:t>
            </w:r>
          </w:p>
        </w:tc>
      </w:tr>
      <w:tr w:rsidR="00145478" w:rsidRPr="00145478" w14:paraId="46C763FE" w14:textId="77777777" w:rsidTr="00145478">
        <w:trPr>
          <w:trHeight w:val="265"/>
        </w:trPr>
        <w:tc>
          <w:tcPr>
            <w:tcW w:w="546" w:type="pct"/>
            <w:shd w:val="clear" w:color="auto" w:fill="auto"/>
          </w:tcPr>
          <w:p w14:paraId="218C0591"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WWF-US</w:t>
            </w:r>
          </w:p>
        </w:tc>
        <w:tc>
          <w:tcPr>
            <w:tcW w:w="470" w:type="pct"/>
          </w:tcPr>
          <w:p w14:paraId="13BE4A78"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GEF TF</w:t>
            </w:r>
          </w:p>
        </w:tc>
        <w:tc>
          <w:tcPr>
            <w:tcW w:w="785" w:type="pct"/>
            <w:shd w:val="clear" w:color="auto" w:fill="auto"/>
          </w:tcPr>
          <w:p w14:paraId="063B9951"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PERU</w:t>
            </w:r>
          </w:p>
        </w:tc>
        <w:tc>
          <w:tcPr>
            <w:tcW w:w="623" w:type="pct"/>
            <w:shd w:val="clear" w:color="auto" w:fill="auto"/>
          </w:tcPr>
          <w:p w14:paraId="377562FC" w14:textId="0272F293" w:rsidR="00145478" w:rsidRPr="00145478" w:rsidRDefault="00D030CC"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Climate Change</w:t>
            </w:r>
          </w:p>
        </w:tc>
        <w:tc>
          <w:tcPr>
            <w:tcW w:w="857" w:type="pct"/>
            <w:shd w:val="clear" w:color="auto" w:fill="auto"/>
          </w:tcPr>
          <w:p w14:paraId="2D633DFB" w14:textId="460C46FE" w:rsidR="00145478" w:rsidRPr="00145478" w:rsidRDefault="00D030CC"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CC</w:t>
            </w:r>
            <w:r w:rsidR="00145478" w:rsidRPr="00145478">
              <w:rPr>
                <w:rFonts w:asciiTheme="minorHAnsi" w:hAnsiTheme="minorHAnsi" w:cstheme="minorHAnsi"/>
                <w:color w:val="000000"/>
                <w:sz w:val="20"/>
                <w:szCs w:val="20"/>
              </w:rPr>
              <w:t xml:space="preserve"> STAR Allocation: IP</w:t>
            </w:r>
          </w:p>
        </w:tc>
        <w:tc>
          <w:tcPr>
            <w:tcW w:w="599" w:type="pct"/>
            <w:shd w:val="clear" w:color="auto" w:fill="auto"/>
          </w:tcPr>
          <w:p w14:paraId="534D9741" w14:textId="5010F06F"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1,811,341</w:t>
            </w:r>
          </w:p>
        </w:tc>
        <w:tc>
          <w:tcPr>
            <w:tcW w:w="522" w:type="pct"/>
            <w:shd w:val="clear" w:color="auto" w:fill="auto"/>
          </w:tcPr>
          <w:p w14:paraId="62B086FB" w14:textId="43883A9C"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163,020</w:t>
            </w:r>
          </w:p>
        </w:tc>
        <w:tc>
          <w:tcPr>
            <w:tcW w:w="598" w:type="pct"/>
            <w:shd w:val="clear" w:color="auto" w:fill="auto"/>
          </w:tcPr>
          <w:p w14:paraId="29373A61" w14:textId="38E355C9"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1,974,361</w:t>
            </w:r>
          </w:p>
        </w:tc>
      </w:tr>
      <w:tr w:rsidR="00145478" w:rsidRPr="00145478" w14:paraId="0620430D" w14:textId="77777777" w:rsidTr="00145478">
        <w:trPr>
          <w:trHeight w:val="265"/>
        </w:trPr>
        <w:tc>
          <w:tcPr>
            <w:tcW w:w="546" w:type="pct"/>
            <w:shd w:val="clear" w:color="auto" w:fill="auto"/>
          </w:tcPr>
          <w:p w14:paraId="6A53EF6C"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WWF-US</w:t>
            </w:r>
          </w:p>
        </w:tc>
        <w:tc>
          <w:tcPr>
            <w:tcW w:w="470" w:type="pct"/>
          </w:tcPr>
          <w:p w14:paraId="3114EE82"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GEF TF</w:t>
            </w:r>
          </w:p>
        </w:tc>
        <w:tc>
          <w:tcPr>
            <w:tcW w:w="785" w:type="pct"/>
            <w:shd w:val="clear" w:color="auto" w:fill="auto"/>
          </w:tcPr>
          <w:p w14:paraId="0B0EB6C3"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PERU</w:t>
            </w:r>
          </w:p>
        </w:tc>
        <w:tc>
          <w:tcPr>
            <w:tcW w:w="623" w:type="pct"/>
            <w:shd w:val="clear" w:color="auto" w:fill="auto"/>
          </w:tcPr>
          <w:p w14:paraId="4E861FE5" w14:textId="7D1FCBE1" w:rsidR="00145478" w:rsidRPr="00145478" w:rsidRDefault="00D030CC"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Land Degradation</w:t>
            </w:r>
          </w:p>
        </w:tc>
        <w:tc>
          <w:tcPr>
            <w:tcW w:w="857" w:type="pct"/>
            <w:shd w:val="clear" w:color="auto" w:fill="auto"/>
          </w:tcPr>
          <w:p w14:paraId="0A8271DB" w14:textId="5F01AC63" w:rsidR="00145478" w:rsidRPr="00145478" w:rsidRDefault="00D030CC"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LD</w:t>
            </w:r>
            <w:r w:rsidR="00145478" w:rsidRPr="00145478">
              <w:rPr>
                <w:rFonts w:asciiTheme="minorHAnsi" w:hAnsiTheme="minorHAnsi" w:cstheme="minorHAnsi"/>
                <w:color w:val="000000"/>
                <w:sz w:val="20"/>
                <w:szCs w:val="20"/>
              </w:rPr>
              <w:t xml:space="preserve"> STAR Allocation: IP</w:t>
            </w:r>
          </w:p>
        </w:tc>
        <w:tc>
          <w:tcPr>
            <w:tcW w:w="599" w:type="pct"/>
            <w:shd w:val="clear" w:color="auto" w:fill="auto"/>
          </w:tcPr>
          <w:p w14:paraId="495693FB" w14:textId="44D8CA1B"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894,931</w:t>
            </w:r>
          </w:p>
        </w:tc>
        <w:tc>
          <w:tcPr>
            <w:tcW w:w="522" w:type="pct"/>
            <w:shd w:val="clear" w:color="auto" w:fill="auto"/>
          </w:tcPr>
          <w:p w14:paraId="1977F195" w14:textId="41077ADA"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80,544</w:t>
            </w:r>
          </w:p>
        </w:tc>
        <w:tc>
          <w:tcPr>
            <w:tcW w:w="598" w:type="pct"/>
            <w:shd w:val="clear" w:color="auto" w:fill="auto"/>
          </w:tcPr>
          <w:p w14:paraId="297B9C19" w14:textId="5523F301"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975,475</w:t>
            </w:r>
          </w:p>
        </w:tc>
      </w:tr>
      <w:tr w:rsidR="00145478" w:rsidRPr="00145478" w14:paraId="07792407" w14:textId="77777777" w:rsidTr="00145478">
        <w:trPr>
          <w:trHeight w:val="265"/>
        </w:trPr>
        <w:tc>
          <w:tcPr>
            <w:tcW w:w="546" w:type="pct"/>
            <w:shd w:val="clear" w:color="auto" w:fill="auto"/>
          </w:tcPr>
          <w:p w14:paraId="1EB906A4"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WWF-US</w:t>
            </w:r>
          </w:p>
        </w:tc>
        <w:tc>
          <w:tcPr>
            <w:tcW w:w="470" w:type="pct"/>
          </w:tcPr>
          <w:p w14:paraId="3B408EE8"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GEF TF</w:t>
            </w:r>
          </w:p>
        </w:tc>
        <w:tc>
          <w:tcPr>
            <w:tcW w:w="785" w:type="pct"/>
            <w:shd w:val="clear" w:color="auto" w:fill="auto"/>
          </w:tcPr>
          <w:p w14:paraId="36B71F24" w14:textId="7777777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PERU</w:t>
            </w:r>
          </w:p>
        </w:tc>
        <w:tc>
          <w:tcPr>
            <w:tcW w:w="623" w:type="pct"/>
            <w:shd w:val="clear" w:color="auto" w:fill="auto"/>
          </w:tcPr>
          <w:p w14:paraId="2A327F25" w14:textId="0E43522C"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Biodiversity</w:t>
            </w:r>
          </w:p>
        </w:tc>
        <w:tc>
          <w:tcPr>
            <w:tcW w:w="857" w:type="pct"/>
            <w:shd w:val="clear" w:color="auto" w:fill="auto"/>
          </w:tcPr>
          <w:p w14:paraId="6E448AD3" w14:textId="7C4B99E1" w:rsidR="00145478" w:rsidRPr="00145478" w:rsidRDefault="00145478" w:rsidP="00145478">
            <w:pPr>
              <w:shd w:val="clear" w:color="auto" w:fill="FFFFFF" w:themeFill="background1"/>
              <w:rPr>
                <w:rFonts w:asciiTheme="minorHAnsi" w:hAnsiTheme="minorHAnsi" w:cstheme="minorHAnsi"/>
                <w:color w:val="000000"/>
                <w:sz w:val="20"/>
                <w:szCs w:val="20"/>
              </w:rPr>
            </w:pPr>
            <w:r w:rsidRPr="00145478">
              <w:rPr>
                <w:rFonts w:asciiTheme="minorHAnsi" w:hAnsiTheme="minorHAnsi" w:cstheme="minorHAnsi"/>
                <w:color w:val="000000" w:themeColor="text1"/>
                <w:sz w:val="20"/>
                <w:szCs w:val="20"/>
              </w:rPr>
              <w:t>BD IP Matching Incentive</w:t>
            </w:r>
          </w:p>
        </w:tc>
        <w:tc>
          <w:tcPr>
            <w:tcW w:w="599" w:type="pct"/>
            <w:shd w:val="clear" w:color="auto" w:fill="auto"/>
          </w:tcPr>
          <w:p w14:paraId="568EBF6E" w14:textId="0C7FD24D"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2,081,013</w:t>
            </w:r>
          </w:p>
        </w:tc>
        <w:tc>
          <w:tcPr>
            <w:tcW w:w="522" w:type="pct"/>
            <w:shd w:val="clear" w:color="auto" w:fill="auto"/>
          </w:tcPr>
          <w:p w14:paraId="3D52C5B0" w14:textId="67D33EC9"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187,291</w:t>
            </w:r>
          </w:p>
        </w:tc>
        <w:tc>
          <w:tcPr>
            <w:tcW w:w="598" w:type="pct"/>
            <w:shd w:val="clear" w:color="auto" w:fill="auto"/>
          </w:tcPr>
          <w:p w14:paraId="2B76CBE7" w14:textId="17AE5EEA"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2,268,304</w:t>
            </w:r>
          </w:p>
        </w:tc>
      </w:tr>
      <w:tr w:rsidR="00145478" w:rsidRPr="00145478" w14:paraId="61DA4505" w14:textId="77777777" w:rsidTr="00145478">
        <w:trPr>
          <w:trHeight w:val="265"/>
        </w:trPr>
        <w:tc>
          <w:tcPr>
            <w:tcW w:w="546" w:type="pct"/>
            <w:shd w:val="clear" w:color="auto" w:fill="auto"/>
          </w:tcPr>
          <w:p w14:paraId="44CA5406" w14:textId="1C102E5A"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WWF-US</w:t>
            </w:r>
          </w:p>
        </w:tc>
        <w:tc>
          <w:tcPr>
            <w:tcW w:w="470" w:type="pct"/>
          </w:tcPr>
          <w:p w14:paraId="21064119" w14:textId="33CEFC93"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GEF TF</w:t>
            </w:r>
          </w:p>
        </w:tc>
        <w:tc>
          <w:tcPr>
            <w:tcW w:w="785" w:type="pct"/>
            <w:shd w:val="clear" w:color="auto" w:fill="auto"/>
          </w:tcPr>
          <w:p w14:paraId="07FC2A89" w14:textId="7223E90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PERU</w:t>
            </w:r>
          </w:p>
        </w:tc>
        <w:tc>
          <w:tcPr>
            <w:tcW w:w="623" w:type="pct"/>
            <w:shd w:val="clear" w:color="auto" w:fill="auto"/>
          </w:tcPr>
          <w:p w14:paraId="6FF88410" w14:textId="20C5ABE5" w:rsidR="00145478" w:rsidRPr="00145478" w:rsidRDefault="003A1DC4"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Climate Change</w:t>
            </w:r>
          </w:p>
        </w:tc>
        <w:tc>
          <w:tcPr>
            <w:tcW w:w="857" w:type="pct"/>
            <w:shd w:val="clear" w:color="auto" w:fill="auto"/>
          </w:tcPr>
          <w:p w14:paraId="2BEF3FCB" w14:textId="3AFC0880" w:rsidR="00145478" w:rsidRPr="00145478" w:rsidRDefault="003A1DC4"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CC</w:t>
            </w:r>
            <w:r w:rsidR="00145478" w:rsidRPr="00145478">
              <w:rPr>
                <w:rFonts w:asciiTheme="minorHAnsi" w:hAnsiTheme="minorHAnsi" w:cstheme="minorHAnsi"/>
                <w:color w:val="000000"/>
                <w:sz w:val="20"/>
                <w:szCs w:val="20"/>
              </w:rPr>
              <w:t xml:space="preserve"> IP Matching Incentive  </w:t>
            </w:r>
          </w:p>
        </w:tc>
        <w:tc>
          <w:tcPr>
            <w:tcW w:w="599" w:type="pct"/>
            <w:shd w:val="clear" w:color="auto" w:fill="auto"/>
          </w:tcPr>
          <w:p w14:paraId="146F0A78" w14:textId="2179A6F0"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603,78</w:t>
            </w:r>
            <w:r w:rsidR="006F70C6">
              <w:rPr>
                <w:rFonts w:asciiTheme="minorHAnsi" w:hAnsiTheme="minorHAnsi" w:cstheme="minorHAnsi"/>
                <w:sz w:val="20"/>
                <w:szCs w:val="20"/>
              </w:rPr>
              <w:t>0</w:t>
            </w:r>
          </w:p>
        </w:tc>
        <w:tc>
          <w:tcPr>
            <w:tcW w:w="522" w:type="pct"/>
            <w:shd w:val="clear" w:color="auto" w:fill="auto"/>
          </w:tcPr>
          <w:p w14:paraId="02F14828" w14:textId="0BF6AD9C"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54,340</w:t>
            </w:r>
          </w:p>
        </w:tc>
        <w:tc>
          <w:tcPr>
            <w:tcW w:w="598" w:type="pct"/>
            <w:shd w:val="clear" w:color="auto" w:fill="auto"/>
          </w:tcPr>
          <w:p w14:paraId="7D69E099" w14:textId="5306125D"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658,12</w:t>
            </w:r>
            <w:r w:rsidR="006F70C6">
              <w:rPr>
                <w:rFonts w:asciiTheme="minorHAnsi" w:hAnsiTheme="minorHAnsi" w:cstheme="minorHAnsi"/>
                <w:sz w:val="20"/>
                <w:szCs w:val="20"/>
              </w:rPr>
              <w:t>0</w:t>
            </w:r>
          </w:p>
        </w:tc>
      </w:tr>
      <w:tr w:rsidR="00145478" w:rsidRPr="00145478" w14:paraId="4DE3DD65" w14:textId="77777777" w:rsidTr="00145478">
        <w:trPr>
          <w:trHeight w:val="265"/>
        </w:trPr>
        <w:tc>
          <w:tcPr>
            <w:tcW w:w="546" w:type="pct"/>
            <w:shd w:val="clear" w:color="auto" w:fill="auto"/>
          </w:tcPr>
          <w:p w14:paraId="0EB8FCC8" w14:textId="4692DA63"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WWF-US</w:t>
            </w:r>
          </w:p>
        </w:tc>
        <w:tc>
          <w:tcPr>
            <w:tcW w:w="470" w:type="pct"/>
          </w:tcPr>
          <w:p w14:paraId="69C64AF0" w14:textId="0AD0F4D7"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GEF TF</w:t>
            </w:r>
          </w:p>
        </w:tc>
        <w:tc>
          <w:tcPr>
            <w:tcW w:w="785" w:type="pct"/>
            <w:shd w:val="clear" w:color="auto" w:fill="auto"/>
          </w:tcPr>
          <w:p w14:paraId="7735C18F" w14:textId="66AFA741" w:rsidR="00145478" w:rsidRPr="00145478" w:rsidRDefault="00145478" w:rsidP="00145478">
            <w:pPr>
              <w:shd w:val="clear" w:color="auto" w:fill="FFFFFF"/>
              <w:rPr>
                <w:rFonts w:asciiTheme="minorHAnsi" w:hAnsiTheme="minorHAnsi" w:cstheme="minorHAnsi"/>
                <w:color w:val="000000"/>
                <w:sz w:val="20"/>
                <w:szCs w:val="20"/>
              </w:rPr>
            </w:pPr>
            <w:r w:rsidRPr="00145478">
              <w:rPr>
                <w:rFonts w:asciiTheme="minorHAnsi" w:hAnsiTheme="minorHAnsi" w:cstheme="minorHAnsi"/>
                <w:color w:val="000000"/>
                <w:sz w:val="20"/>
                <w:szCs w:val="20"/>
              </w:rPr>
              <w:t>PERU</w:t>
            </w:r>
          </w:p>
        </w:tc>
        <w:tc>
          <w:tcPr>
            <w:tcW w:w="623" w:type="pct"/>
            <w:shd w:val="clear" w:color="auto" w:fill="auto"/>
          </w:tcPr>
          <w:p w14:paraId="644F8C20" w14:textId="5B0BEA6E" w:rsidR="00145478" w:rsidRPr="00145478" w:rsidRDefault="003A1DC4"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Land Degradation</w:t>
            </w:r>
          </w:p>
        </w:tc>
        <w:tc>
          <w:tcPr>
            <w:tcW w:w="857" w:type="pct"/>
            <w:shd w:val="clear" w:color="auto" w:fill="auto"/>
          </w:tcPr>
          <w:p w14:paraId="5ABF8728" w14:textId="1ABE3E26" w:rsidR="00145478" w:rsidRPr="00145478" w:rsidRDefault="003A1DC4" w:rsidP="00145478">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 xml:space="preserve">LD </w:t>
            </w:r>
            <w:r w:rsidR="00145478" w:rsidRPr="00145478">
              <w:rPr>
                <w:rFonts w:asciiTheme="minorHAnsi" w:hAnsiTheme="minorHAnsi" w:cstheme="minorHAnsi"/>
                <w:color w:val="000000"/>
                <w:sz w:val="20"/>
                <w:szCs w:val="20"/>
              </w:rPr>
              <w:t xml:space="preserve">IP Matching Incentive  </w:t>
            </w:r>
          </w:p>
        </w:tc>
        <w:tc>
          <w:tcPr>
            <w:tcW w:w="599" w:type="pct"/>
            <w:shd w:val="clear" w:color="auto" w:fill="auto"/>
          </w:tcPr>
          <w:p w14:paraId="00B0FA14" w14:textId="46DD3FA1"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298,310</w:t>
            </w:r>
          </w:p>
        </w:tc>
        <w:tc>
          <w:tcPr>
            <w:tcW w:w="522" w:type="pct"/>
            <w:shd w:val="clear" w:color="auto" w:fill="auto"/>
          </w:tcPr>
          <w:p w14:paraId="20767E00" w14:textId="701A39FB"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26,848</w:t>
            </w:r>
          </w:p>
        </w:tc>
        <w:tc>
          <w:tcPr>
            <w:tcW w:w="598" w:type="pct"/>
            <w:shd w:val="clear" w:color="auto" w:fill="auto"/>
          </w:tcPr>
          <w:p w14:paraId="7CCC8A55" w14:textId="6367E087"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325,158</w:t>
            </w:r>
          </w:p>
        </w:tc>
      </w:tr>
      <w:tr w:rsidR="00145478" w:rsidRPr="00145478" w14:paraId="12C8C800" w14:textId="77777777" w:rsidTr="00145478">
        <w:trPr>
          <w:trHeight w:val="265"/>
        </w:trPr>
        <w:tc>
          <w:tcPr>
            <w:tcW w:w="3281" w:type="pct"/>
            <w:gridSpan w:val="5"/>
            <w:shd w:val="clear" w:color="auto" w:fill="auto"/>
          </w:tcPr>
          <w:p w14:paraId="4D67E27B" w14:textId="77777777" w:rsidR="00145478" w:rsidRPr="00145478" w:rsidRDefault="00145478" w:rsidP="00145478">
            <w:pPr>
              <w:shd w:val="clear" w:color="auto" w:fill="FFFFFF"/>
              <w:rPr>
                <w:rFonts w:asciiTheme="minorHAnsi" w:hAnsiTheme="minorHAnsi" w:cstheme="minorHAnsi"/>
                <w:b/>
                <w:color w:val="000000"/>
                <w:sz w:val="20"/>
                <w:szCs w:val="20"/>
              </w:rPr>
            </w:pPr>
            <w:r w:rsidRPr="00145478">
              <w:rPr>
                <w:rFonts w:asciiTheme="minorHAnsi" w:hAnsiTheme="minorHAnsi" w:cstheme="minorHAnsi"/>
                <w:b/>
                <w:color w:val="000000"/>
                <w:sz w:val="20"/>
                <w:szCs w:val="20"/>
              </w:rPr>
              <w:t>Total GEF Resources</w:t>
            </w:r>
          </w:p>
        </w:tc>
        <w:tc>
          <w:tcPr>
            <w:tcW w:w="599" w:type="pct"/>
            <w:shd w:val="clear" w:color="auto" w:fill="auto"/>
          </w:tcPr>
          <w:p w14:paraId="25685C88" w14:textId="2AFB5713"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 xml:space="preserve"> 11,932,41</w:t>
            </w:r>
            <w:r w:rsidR="006F70C6">
              <w:rPr>
                <w:rFonts w:asciiTheme="minorHAnsi" w:hAnsiTheme="minorHAnsi" w:cstheme="minorHAnsi"/>
                <w:sz w:val="20"/>
                <w:szCs w:val="20"/>
              </w:rPr>
              <w:t>5</w:t>
            </w:r>
            <w:r w:rsidRPr="00145478">
              <w:rPr>
                <w:rFonts w:asciiTheme="minorHAnsi" w:hAnsiTheme="minorHAnsi" w:cstheme="minorHAnsi"/>
                <w:sz w:val="20"/>
                <w:szCs w:val="20"/>
              </w:rPr>
              <w:t xml:space="preserve"> </w:t>
            </w:r>
          </w:p>
        </w:tc>
        <w:tc>
          <w:tcPr>
            <w:tcW w:w="522" w:type="pct"/>
            <w:shd w:val="clear" w:color="auto" w:fill="auto"/>
          </w:tcPr>
          <w:p w14:paraId="2FB28AB3" w14:textId="2AA304C4"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 xml:space="preserve">1,073,917 </w:t>
            </w:r>
          </w:p>
        </w:tc>
        <w:tc>
          <w:tcPr>
            <w:tcW w:w="598" w:type="pct"/>
            <w:shd w:val="clear" w:color="auto" w:fill="auto"/>
          </w:tcPr>
          <w:p w14:paraId="6F7FBED4" w14:textId="07482CDA" w:rsidR="00145478" w:rsidRPr="00145478" w:rsidRDefault="00145478" w:rsidP="00145478">
            <w:pPr>
              <w:jc w:val="right"/>
              <w:rPr>
                <w:rFonts w:asciiTheme="minorHAnsi" w:hAnsiTheme="minorHAnsi" w:cstheme="minorHAnsi"/>
                <w:sz w:val="20"/>
                <w:szCs w:val="20"/>
              </w:rPr>
            </w:pPr>
            <w:r w:rsidRPr="00145478">
              <w:rPr>
                <w:rFonts w:asciiTheme="minorHAnsi" w:hAnsiTheme="minorHAnsi" w:cstheme="minorHAnsi"/>
                <w:sz w:val="20"/>
                <w:szCs w:val="20"/>
              </w:rPr>
              <w:t xml:space="preserve"> 13,006,33</w:t>
            </w:r>
            <w:r w:rsidR="006F70C6">
              <w:rPr>
                <w:rFonts w:asciiTheme="minorHAnsi" w:hAnsiTheme="minorHAnsi" w:cstheme="minorHAnsi"/>
                <w:sz w:val="20"/>
                <w:szCs w:val="20"/>
              </w:rPr>
              <w:t>2</w:t>
            </w:r>
            <w:r w:rsidRPr="00145478">
              <w:rPr>
                <w:rFonts w:asciiTheme="minorHAnsi" w:hAnsiTheme="minorHAnsi" w:cstheme="minorHAnsi"/>
                <w:sz w:val="20"/>
                <w:szCs w:val="20"/>
              </w:rPr>
              <w:t xml:space="preserve"> </w:t>
            </w:r>
          </w:p>
        </w:tc>
      </w:tr>
    </w:tbl>
    <w:p w14:paraId="3D264C55" w14:textId="77777777" w:rsidR="00E46846" w:rsidRPr="00B95851" w:rsidRDefault="00E46846" w:rsidP="00211FC2">
      <w:pPr>
        <w:spacing w:line="259" w:lineRule="auto"/>
        <w:ind w:right="180"/>
        <w:rPr>
          <w:rFonts w:asciiTheme="minorHAnsi" w:hAnsiTheme="minorHAnsi" w:cstheme="minorHAnsi"/>
        </w:rPr>
      </w:pPr>
    </w:p>
    <w:p w14:paraId="4C17CA1E" w14:textId="77777777" w:rsidR="00211FC2" w:rsidRPr="00B95851" w:rsidRDefault="00211FC2" w:rsidP="00211FC2">
      <w:pPr>
        <w:pStyle w:val="Heading3"/>
        <w:rPr>
          <w:rFonts w:asciiTheme="minorHAnsi" w:hAnsiTheme="minorHAnsi" w:cstheme="minorHAnsi"/>
        </w:rPr>
      </w:pPr>
      <w:bookmarkStart w:id="2" w:name="_Toc111449310"/>
      <w:r w:rsidRPr="00B95851">
        <w:rPr>
          <w:rFonts w:asciiTheme="minorHAnsi" w:hAnsiTheme="minorHAnsi" w:cstheme="minorHAnsi"/>
        </w:rPr>
        <w:t>Project Preparation Grant (PPG)</w:t>
      </w:r>
      <w:bookmarkEnd w:id="2"/>
      <w:r w:rsidRPr="00B95851">
        <w:rPr>
          <w:rFonts w:asciiTheme="minorHAnsi" w:hAnsiTheme="minorHAnsi" w:cstheme="minorHAnsi"/>
        </w:rPr>
        <w:t xml:space="preserve"> </w:t>
      </w:r>
    </w:p>
    <w:p w14:paraId="47B1B844" w14:textId="295C3E5D" w:rsidR="00211FC2" w:rsidRPr="00B95851" w:rsidRDefault="00211FC2" w:rsidP="00211FC2">
      <w:pPr>
        <w:rPr>
          <w:rFonts w:asciiTheme="minorHAnsi" w:hAnsiTheme="minorHAnsi" w:cstheme="minorHAnsi"/>
        </w:rPr>
      </w:pPr>
      <w:r w:rsidRPr="00B95851">
        <w:rPr>
          <w:rFonts w:asciiTheme="minorHAnsi" w:hAnsiTheme="minorHAnsi" w:cstheme="minorHAnsi"/>
        </w:rPr>
        <w:t xml:space="preserve">Is Project Preparation Grant requested?     </w:t>
      </w:r>
      <w:r w:rsidR="00995CD7">
        <w:rPr>
          <w:rFonts w:asciiTheme="minorHAnsi" w:hAnsiTheme="minorHAnsi" w:cstheme="minorHAnsi"/>
          <w:sz w:val="20"/>
          <w:szCs w:val="20"/>
        </w:rPr>
        <w:fldChar w:fldCharType="begin">
          <w:ffData>
            <w:name w:val="convn_comply_yes"/>
            <w:enabled/>
            <w:calcOnExit w:val="0"/>
            <w:checkBox>
              <w:sizeAuto/>
              <w:default w:val="1"/>
            </w:checkBox>
          </w:ffData>
        </w:fldChar>
      </w:r>
      <w:bookmarkStart w:id="3" w:name="convn_comply_yes"/>
      <w:r w:rsidR="00995CD7">
        <w:rPr>
          <w:rFonts w:asciiTheme="minorHAnsi" w:hAnsiTheme="minorHAnsi" w:cstheme="minorHAnsi"/>
          <w:sz w:val="20"/>
          <w:szCs w:val="20"/>
        </w:rPr>
        <w:instrText xml:space="preserve"> FORMCHECKBOX </w:instrText>
      </w:r>
      <w:r w:rsidR="00E775E0">
        <w:rPr>
          <w:rFonts w:asciiTheme="minorHAnsi" w:hAnsiTheme="minorHAnsi" w:cstheme="minorHAnsi"/>
          <w:sz w:val="20"/>
          <w:szCs w:val="20"/>
        </w:rPr>
      </w:r>
      <w:r w:rsidR="00E775E0">
        <w:rPr>
          <w:rFonts w:asciiTheme="minorHAnsi" w:hAnsiTheme="minorHAnsi" w:cstheme="minorHAnsi"/>
          <w:sz w:val="20"/>
          <w:szCs w:val="20"/>
        </w:rPr>
        <w:fldChar w:fldCharType="separate"/>
      </w:r>
      <w:r w:rsidR="00995CD7">
        <w:rPr>
          <w:rFonts w:asciiTheme="minorHAnsi" w:hAnsiTheme="minorHAnsi" w:cstheme="minorHAnsi"/>
          <w:sz w:val="20"/>
          <w:szCs w:val="20"/>
        </w:rPr>
        <w:fldChar w:fldCharType="end"/>
      </w:r>
      <w:bookmarkEnd w:id="3"/>
      <w:r w:rsidRPr="00B95851">
        <w:rPr>
          <w:rFonts w:asciiTheme="minorHAnsi" w:hAnsiTheme="minorHAnsi" w:cstheme="minorHAnsi"/>
        </w:rPr>
        <w:t xml:space="preserve"> Yes          </w:t>
      </w:r>
      <w:r w:rsidRPr="00B95851">
        <w:rPr>
          <w:rFonts w:asciiTheme="minorHAnsi" w:hAnsiTheme="minorHAnsi" w:cstheme="minorHAnsi"/>
          <w:sz w:val="20"/>
          <w:szCs w:val="20"/>
        </w:rPr>
        <w:fldChar w:fldCharType="begin">
          <w:ffData>
            <w:name w:val="convn_comply_yes"/>
            <w:enabled/>
            <w:calcOnExit w:val="0"/>
            <w:checkBox>
              <w:sizeAuto/>
              <w:default w:val="0"/>
            </w:checkBox>
          </w:ffData>
        </w:fldChar>
      </w:r>
      <w:r w:rsidRPr="00B95851">
        <w:rPr>
          <w:rFonts w:asciiTheme="minorHAnsi" w:hAnsiTheme="minorHAnsi" w:cstheme="minorHAnsi"/>
          <w:sz w:val="20"/>
          <w:szCs w:val="20"/>
        </w:rPr>
        <w:instrText xml:space="preserve"> FORMCHECKBOX </w:instrText>
      </w:r>
      <w:r w:rsidR="00E775E0">
        <w:rPr>
          <w:rFonts w:asciiTheme="minorHAnsi" w:hAnsiTheme="minorHAnsi" w:cstheme="minorHAnsi"/>
          <w:sz w:val="20"/>
          <w:szCs w:val="20"/>
        </w:rPr>
      </w:r>
      <w:r w:rsidR="00E775E0">
        <w:rPr>
          <w:rFonts w:asciiTheme="minorHAnsi" w:hAnsiTheme="minorHAnsi" w:cstheme="minorHAnsi"/>
          <w:sz w:val="20"/>
          <w:szCs w:val="20"/>
        </w:rPr>
        <w:fldChar w:fldCharType="separate"/>
      </w:r>
      <w:r w:rsidRPr="00B95851">
        <w:rPr>
          <w:rFonts w:asciiTheme="minorHAnsi" w:hAnsiTheme="minorHAnsi" w:cstheme="minorHAnsi"/>
          <w:sz w:val="20"/>
          <w:szCs w:val="20"/>
        </w:rPr>
        <w:fldChar w:fldCharType="end"/>
      </w:r>
      <w:r w:rsidRPr="00B95851">
        <w:rPr>
          <w:rFonts w:asciiTheme="minorHAnsi" w:hAnsiTheme="minorHAnsi" w:cstheme="minorHAnsi"/>
        </w:rPr>
        <w:t xml:space="preserve"> No</w:t>
      </w:r>
    </w:p>
    <w:p w14:paraId="07F6DA9A" w14:textId="7C6E4FB8" w:rsidR="00211FC2" w:rsidRPr="00B95851" w:rsidRDefault="00211FC2" w:rsidP="00211FC2">
      <w:pPr>
        <w:rPr>
          <w:rFonts w:asciiTheme="minorHAnsi" w:hAnsiTheme="minorHAnsi" w:cstheme="minorHAnsi"/>
          <w:color w:val="FF0000"/>
        </w:rPr>
      </w:pPr>
      <w:r w:rsidRPr="00B95851">
        <w:rPr>
          <w:rFonts w:asciiTheme="minorHAnsi" w:hAnsiTheme="minorHAnsi" w:cstheme="minorHAnsi"/>
        </w:rPr>
        <w:t>If yes: fill in PPG table (incl. PPG fee)</w:t>
      </w:r>
      <w:r w:rsidRPr="00B95851">
        <w:rPr>
          <w:rFonts w:asciiTheme="minorHAnsi" w:hAnsiTheme="minorHAnsi" w:cstheme="minorHAnsi"/>
          <w:color w:val="FF0000"/>
        </w:rPr>
        <w:t xml:space="preserve"> </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986"/>
        <w:gridCol w:w="1629"/>
        <w:gridCol w:w="1260"/>
        <w:gridCol w:w="1710"/>
        <w:gridCol w:w="1076"/>
        <w:gridCol w:w="931"/>
        <w:gridCol w:w="1042"/>
      </w:tblGrid>
      <w:tr w:rsidR="00003838" w:rsidRPr="00EF0D76" w14:paraId="1BC20721" w14:textId="77777777" w:rsidTr="00716CD2">
        <w:trPr>
          <w:trHeight w:val="210"/>
        </w:trPr>
        <w:tc>
          <w:tcPr>
            <w:tcW w:w="1165" w:type="dxa"/>
            <w:vMerge w:val="restart"/>
            <w:vAlign w:val="center"/>
          </w:tcPr>
          <w:p w14:paraId="3AE5BEB5"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GEF Agency</w:t>
            </w:r>
          </w:p>
        </w:tc>
        <w:tc>
          <w:tcPr>
            <w:tcW w:w="986" w:type="dxa"/>
            <w:vMerge w:val="restart"/>
            <w:shd w:val="clear" w:color="auto" w:fill="auto"/>
            <w:vAlign w:val="center"/>
          </w:tcPr>
          <w:p w14:paraId="1AD1FFBF"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Trust Fund</w:t>
            </w:r>
          </w:p>
        </w:tc>
        <w:tc>
          <w:tcPr>
            <w:tcW w:w="1629" w:type="dxa"/>
            <w:vMerge w:val="restart"/>
            <w:shd w:val="clear" w:color="auto" w:fill="auto"/>
            <w:vAlign w:val="center"/>
          </w:tcPr>
          <w:p w14:paraId="054CFBA3"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Country/</w:t>
            </w:r>
          </w:p>
          <w:p w14:paraId="755E46FF" w14:textId="77777777" w:rsidR="00E61478" w:rsidRPr="00EF0D76" w:rsidRDefault="00E61478" w:rsidP="00716CD2">
            <w:pPr>
              <w:shd w:val="clear" w:color="auto" w:fill="FFFFFF"/>
              <w:jc w:val="center"/>
              <w:rPr>
                <w:rFonts w:asciiTheme="minorHAnsi" w:hAnsiTheme="minorHAnsi" w:cstheme="minorHAnsi"/>
                <w:color w:val="000000"/>
                <w:sz w:val="20"/>
                <w:szCs w:val="20"/>
              </w:rPr>
            </w:pPr>
            <w:r w:rsidRPr="00EF0D76">
              <w:rPr>
                <w:rFonts w:asciiTheme="minorHAnsi" w:hAnsiTheme="minorHAnsi" w:cstheme="minorHAnsi"/>
                <w:b/>
                <w:color w:val="000000"/>
                <w:sz w:val="20"/>
                <w:szCs w:val="20"/>
              </w:rPr>
              <w:t>Regional/Global</w:t>
            </w:r>
          </w:p>
        </w:tc>
        <w:tc>
          <w:tcPr>
            <w:tcW w:w="1260" w:type="dxa"/>
            <w:vMerge w:val="restart"/>
            <w:shd w:val="clear" w:color="auto" w:fill="auto"/>
            <w:vAlign w:val="center"/>
          </w:tcPr>
          <w:p w14:paraId="3CD699FA"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Focal Area</w:t>
            </w:r>
          </w:p>
        </w:tc>
        <w:tc>
          <w:tcPr>
            <w:tcW w:w="1710" w:type="dxa"/>
            <w:vMerge w:val="restart"/>
            <w:shd w:val="clear" w:color="auto" w:fill="auto"/>
            <w:vAlign w:val="center"/>
          </w:tcPr>
          <w:p w14:paraId="0FDDD0AF"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Programming</w:t>
            </w:r>
          </w:p>
          <w:p w14:paraId="4B9B7A47"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of Funds</w:t>
            </w:r>
          </w:p>
        </w:tc>
        <w:tc>
          <w:tcPr>
            <w:tcW w:w="3049" w:type="dxa"/>
            <w:gridSpan w:val="3"/>
            <w:shd w:val="clear" w:color="auto" w:fill="auto"/>
            <w:vAlign w:val="center"/>
          </w:tcPr>
          <w:p w14:paraId="26AED22E"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(in $)</w:t>
            </w:r>
          </w:p>
        </w:tc>
      </w:tr>
      <w:tr w:rsidR="00003838" w:rsidRPr="00EF0D76" w14:paraId="3376152C" w14:textId="77777777" w:rsidTr="00716CD2">
        <w:trPr>
          <w:trHeight w:val="259"/>
        </w:trPr>
        <w:tc>
          <w:tcPr>
            <w:tcW w:w="1165" w:type="dxa"/>
            <w:vMerge/>
          </w:tcPr>
          <w:p w14:paraId="7D983D59" w14:textId="77777777" w:rsidR="00E61478" w:rsidRPr="00EF0D76" w:rsidRDefault="00E61478" w:rsidP="00716CD2">
            <w:pPr>
              <w:shd w:val="clear" w:color="auto" w:fill="FFFFFF"/>
              <w:jc w:val="center"/>
              <w:rPr>
                <w:rFonts w:asciiTheme="minorHAnsi" w:hAnsiTheme="minorHAnsi" w:cstheme="minorHAnsi"/>
                <w:b/>
                <w:smallCaps/>
                <w:color w:val="000000"/>
                <w:sz w:val="20"/>
                <w:szCs w:val="20"/>
              </w:rPr>
            </w:pPr>
          </w:p>
        </w:tc>
        <w:tc>
          <w:tcPr>
            <w:tcW w:w="986" w:type="dxa"/>
            <w:vMerge/>
            <w:shd w:val="clear" w:color="auto" w:fill="auto"/>
          </w:tcPr>
          <w:p w14:paraId="547680A8" w14:textId="77777777" w:rsidR="00E61478" w:rsidRPr="00EF0D76" w:rsidRDefault="00E61478" w:rsidP="00716CD2">
            <w:pPr>
              <w:shd w:val="clear" w:color="auto" w:fill="FFFFFF"/>
              <w:jc w:val="center"/>
              <w:rPr>
                <w:rFonts w:asciiTheme="minorHAnsi" w:hAnsiTheme="minorHAnsi" w:cstheme="minorHAnsi"/>
                <w:b/>
                <w:smallCaps/>
                <w:color w:val="000000"/>
                <w:sz w:val="20"/>
                <w:szCs w:val="20"/>
              </w:rPr>
            </w:pPr>
          </w:p>
        </w:tc>
        <w:tc>
          <w:tcPr>
            <w:tcW w:w="1629" w:type="dxa"/>
            <w:vMerge/>
            <w:shd w:val="clear" w:color="auto" w:fill="auto"/>
          </w:tcPr>
          <w:p w14:paraId="61329AA6" w14:textId="77777777" w:rsidR="00E61478" w:rsidRPr="00EF0D76" w:rsidRDefault="00E61478" w:rsidP="00716CD2">
            <w:pPr>
              <w:shd w:val="clear" w:color="auto" w:fill="FFFFFF"/>
              <w:jc w:val="center"/>
              <w:rPr>
                <w:rFonts w:asciiTheme="minorHAnsi" w:hAnsiTheme="minorHAnsi" w:cstheme="minorHAnsi"/>
                <w:b/>
                <w:smallCaps/>
                <w:color w:val="000000"/>
                <w:sz w:val="20"/>
                <w:szCs w:val="20"/>
              </w:rPr>
            </w:pPr>
          </w:p>
        </w:tc>
        <w:tc>
          <w:tcPr>
            <w:tcW w:w="1260" w:type="dxa"/>
            <w:vMerge/>
            <w:shd w:val="clear" w:color="auto" w:fill="auto"/>
          </w:tcPr>
          <w:p w14:paraId="6D63C88A" w14:textId="77777777" w:rsidR="00E61478" w:rsidRPr="00EF0D76" w:rsidRDefault="00E61478" w:rsidP="00716CD2">
            <w:pPr>
              <w:shd w:val="clear" w:color="auto" w:fill="FFFFFF"/>
              <w:jc w:val="center"/>
              <w:rPr>
                <w:rFonts w:asciiTheme="minorHAnsi" w:hAnsiTheme="minorHAnsi" w:cstheme="minorHAnsi"/>
                <w:b/>
                <w:color w:val="000000"/>
                <w:sz w:val="20"/>
                <w:szCs w:val="20"/>
              </w:rPr>
            </w:pPr>
          </w:p>
        </w:tc>
        <w:tc>
          <w:tcPr>
            <w:tcW w:w="1710" w:type="dxa"/>
            <w:vMerge/>
            <w:shd w:val="clear" w:color="auto" w:fill="auto"/>
          </w:tcPr>
          <w:p w14:paraId="2811481A" w14:textId="77777777" w:rsidR="00E61478" w:rsidRPr="00EF0D76" w:rsidRDefault="00E61478" w:rsidP="00716CD2">
            <w:pPr>
              <w:shd w:val="clear" w:color="auto" w:fill="FFFFFF"/>
              <w:jc w:val="center"/>
              <w:rPr>
                <w:rFonts w:asciiTheme="minorHAnsi" w:hAnsiTheme="minorHAnsi" w:cstheme="minorHAnsi"/>
                <w:b/>
                <w:color w:val="000000"/>
                <w:sz w:val="20"/>
                <w:szCs w:val="20"/>
              </w:rPr>
            </w:pPr>
          </w:p>
        </w:tc>
        <w:tc>
          <w:tcPr>
            <w:tcW w:w="1076" w:type="dxa"/>
            <w:shd w:val="clear" w:color="auto" w:fill="auto"/>
            <w:vAlign w:val="center"/>
          </w:tcPr>
          <w:p w14:paraId="3A07CB90" w14:textId="77777777" w:rsidR="00E61478" w:rsidRPr="00EF0D76" w:rsidRDefault="00E61478" w:rsidP="00716CD2">
            <w:pPr>
              <w:shd w:val="clear" w:color="auto" w:fill="FFFFFF"/>
              <w:jc w:val="center"/>
              <w:rPr>
                <w:rFonts w:asciiTheme="minorHAnsi" w:hAnsiTheme="minorHAnsi" w:cstheme="minorHAnsi"/>
                <w:b/>
                <w:color w:val="000000"/>
                <w:sz w:val="20"/>
                <w:szCs w:val="20"/>
              </w:rPr>
            </w:pPr>
          </w:p>
          <w:p w14:paraId="58191D0A" w14:textId="77777777" w:rsidR="00E61478" w:rsidRPr="00EF0D76" w:rsidRDefault="00E61478" w:rsidP="00716CD2">
            <w:pPr>
              <w:shd w:val="clear" w:color="auto" w:fill="FFFFFF"/>
              <w:jc w:val="center"/>
              <w:rPr>
                <w:rFonts w:asciiTheme="minorHAnsi" w:hAnsiTheme="minorHAnsi" w:cstheme="minorHAnsi"/>
                <w:color w:val="000000"/>
                <w:sz w:val="20"/>
                <w:szCs w:val="20"/>
              </w:rPr>
            </w:pPr>
            <w:r w:rsidRPr="00EF0D76">
              <w:rPr>
                <w:rFonts w:asciiTheme="minorHAnsi" w:hAnsiTheme="minorHAnsi" w:cstheme="minorHAnsi"/>
                <w:b/>
                <w:color w:val="000000"/>
                <w:sz w:val="20"/>
                <w:szCs w:val="20"/>
              </w:rPr>
              <w:t>PPG</w:t>
            </w:r>
          </w:p>
        </w:tc>
        <w:tc>
          <w:tcPr>
            <w:tcW w:w="931" w:type="dxa"/>
            <w:shd w:val="clear" w:color="auto" w:fill="auto"/>
            <w:vAlign w:val="center"/>
          </w:tcPr>
          <w:p w14:paraId="567BFEA5"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Agency</w:t>
            </w:r>
          </w:p>
          <w:p w14:paraId="6DE4DD00" w14:textId="77777777" w:rsidR="00E61478" w:rsidRPr="00EF0D76" w:rsidRDefault="00E61478" w:rsidP="00716CD2">
            <w:pPr>
              <w:shd w:val="clear" w:color="auto" w:fill="FFFFFF"/>
              <w:jc w:val="center"/>
              <w:rPr>
                <w:rFonts w:asciiTheme="minorHAnsi" w:hAnsiTheme="minorHAnsi" w:cstheme="minorHAnsi"/>
                <w:color w:val="000000"/>
                <w:sz w:val="20"/>
                <w:szCs w:val="20"/>
              </w:rPr>
            </w:pPr>
            <w:r w:rsidRPr="00EF0D76">
              <w:rPr>
                <w:rFonts w:asciiTheme="minorHAnsi" w:hAnsiTheme="minorHAnsi" w:cstheme="minorHAnsi"/>
                <w:b/>
                <w:color w:val="000000"/>
                <w:sz w:val="20"/>
                <w:szCs w:val="20"/>
              </w:rPr>
              <w:t>Fee</w:t>
            </w:r>
          </w:p>
        </w:tc>
        <w:tc>
          <w:tcPr>
            <w:tcW w:w="1042" w:type="dxa"/>
            <w:shd w:val="clear" w:color="auto" w:fill="auto"/>
            <w:vAlign w:val="center"/>
          </w:tcPr>
          <w:p w14:paraId="7FFF39C3" w14:textId="77777777" w:rsidR="00E61478" w:rsidRPr="00EF0D76" w:rsidRDefault="00E61478" w:rsidP="00716CD2">
            <w:pPr>
              <w:shd w:val="clear" w:color="auto" w:fill="FFFFFF"/>
              <w:jc w:val="center"/>
              <w:rPr>
                <w:rFonts w:asciiTheme="minorHAnsi" w:hAnsiTheme="minorHAnsi" w:cstheme="minorHAnsi"/>
                <w:b/>
                <w:color w:val="000000"/>
                <w:sz w:val="20"/>
                <w:szCs w:val="20"/>
              </w:rPr>
            </w:pPr>
            <w:r w:rsidRPr="00EF0D76">
              <w:rPr>
                <w:rFonts w:asciiTheme="minorHAnsi" w:hAnsiTheme="minorHAnsi" w:cstheme="minorHAnsi"/>
                <w:b/>
                <w:color w:val="000000"/>
                <w:sz w:val="20"/>
                <w:szCs w:val="20"/>
              </w:rPr>
              <w:t>Total PPG Funding</w:t>
            </w:r>
          </w:p>
          <w:p w14:paraId="7D57FC46" w14:textId="77777777" w:rsidR="00E61478" w:rsidRPr="00EF0D76" w:rsidRDefault="00E61478" w:rsidP="00716CD2">
            <w:pPr>
              <w:shd w:val="clear" w:color="auto" w:fill="FFFFFF"/>
              <w:rPr>
                <w:rFonts w:asciiTheme="minorHAnsi" w:hAnsiTheme="minorHAnsi" w:cstheme="minorHAnsi"/>
                <w:color w:val="000000"/>
                <w:sz w:val="20"/>
                <w:szCs w:val="20"/>
              </w:rPr>
            </w:pPr>
          </w:p>
        </w:tc>
      </w:tr>
      <w:tr w:rsidR="00EF0D76" w:rsidRPr="00EF0D76" w14:paraId="274FB7EE" w14:textId="77777777" w:rsidTr="00B22804">
        <w:trPr>
          <w:trHeight w:val="201"/>
        </w:trPr>
        <w:tc>
          <w:tcPr>
            <w:tcW w:w="1165" w:type="dxa"/>
          </w:tcPr>
          <w:p w14:paraId="541709AE"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WWF-US</w:t>
            </w:r>
          </w:p>
        </w:tc>
        <w:tc>
          <w:tcPr>
            <w:tcW w:w="986" w:type="dxa"/>
            <w:shd w:val="clear" w:color="auto" w:fill="auto"/>
          </w:tcPr>
          <w:p w14:paraId="12DB4A1B" w14:textId="77777777" w:rsidR="00EF0D76" w:rsidRPr="00EF0D76" w:rsidRDefault="00EF0D76" w:rsidP="00EF0D76">
            <w:pPr>
              <w:shd w:val="clear" w:color="auto" w:fill="FFFFFF"/>
              <w:rPr>
                <w:rFonts w:asciiTheme="minorHAnsi" w:hAnsiTheme="minorHAnsi" w:cstheme="minorHAnsi"/>
                <w:bCs/>
                <w:smallCaps/>
                <w:color w:val="000000"/>
                <w:sz w:val="20"/>
                <w:szCs w:val="20"/>
              </w:rPr>
            </w:pPr>
            <w:r w:rsidRPr="00EF0D76">
              <w:rPr>
                <w:rFonts w:asciiTheme="minorHAnsi" w:hAnsiTheme="minorHAnsi" w:cstheme="minorHAnsi"/>
                <w:bCs/>
                <w:smallCaps/>
                <w:color w:val="000000"/>
                <w:sz w:val="20"/>
                <w:szCs w:val="20"/>
              </w:rPr>
              <w:t>GEF TF</w:t>
            </w:r>
          </w:p>
        </w:tc>
        <w:tc>
          <w:tcPr>
            <w:tcW w:w="1629" w:type="dxa"/>
            <w:shd w:val="clear" w:color="auto" w:fill="auto"/>
          </w:tcPr>
          <w:p w14:paraId="01B6A4E3"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PERU</w:t>
            </w:r>
          </w:p>
        </w:tc>
        <w:tc>
          <w:tcPr>
            <w:tcW w:w="1260" w:type="dxa"/>
            <w:shd w:val="clear" w:color="auto" w:fill="auto"/>
          </w:tcPr>
          <w:p w14:paraId="56E038FC" w14:textId="77777777" w:rsidR="00EF0D76" w:rsidRPr="00EF0D76" w:rsidRDefault="00EF0D76" w:rsidP="00EF0D76">
            <w:pPr>
              <w:shd w:val="clear" w:color="auto" w:fill="FFFFFF"/>
              <w:rPr>
                <w:rFonts w:asciiTheme="minorHAnsi" w:hAnsiTheme="minorHAnsi" w:cstheme="minorHAnsi"/>
                <w:sz w:val="20"/>
                <w:szCs w:val="20"/>
              </w:rPr>
            </w:pPr>
            <w:r w:rsidRPr="00EF0D76">
              <w:rPr>
                <w:rFonts w:asciiTheme="minorHAnsi" w:hAnsiTheme="minorHAnsi" w:cstheme="minorHAnsi"/>
                <w:sz w:val="20"/>
                <w:szCs w:val="20"/>
              </w:rPr>
              <w:t>Biodiversity</w:t>
            </w:r>
          </w:p>
        </w:tc>
        <w:tc>
          <w:tcPr>
            <w:tcW w:w="1710" w:type="dxa"/>
            <w:shd w:val="clear" w:color="auto" w:fill="auto"/>
          </w:tcPr>
          <w:p w14:paraId="72F6EEF1" w14:textId="4B252700"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BD STAR Allocation: IP</w:t>
            </w:r>
          </w:p>
        </w:tc>
        <w:tc>
          <w:tcPr>
            <w:tcW w:w="1076" w:type="dxa"/>
            <w:shd w:val="clear" w:color="auto" w:fill="auto"/>
          </w:tcPr>
          <w:p w14:paraId="06398AC4" w14:textId="4C91731B"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156,960</w:t>
            </w:r>
          </w:p>
        </w:tc>
        <w:tc>
          <w:tcPr>
            <w:tcW w:w="931" w:type="dxa"/>
            <w:shd w:val="clear" w:color="auto" w:fill="auto"/>
          </w:tcPr>
          <w:p w14:paraId="688D3461" w14:textId="3EF3F2E4"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14,126</w:t>
            </w:r>
          </w:p>
        </w:tc>
        <w:tc>
          <w:tcPr>
            <w:tcW w:w="1042" w:type="dxa"/>
            <w:shd w:val="clear" w:color="auto" w:fill="auto"/>
          </w:tcPr>
          <w:p w14:paraId="0C1F4967" w14:textId="0B6D7A25"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171,086</w:t>
            </w:r>
          </w:p>
        </w:tc>
      </w:tr>
      <w:tr w:rsidR="00EF0D76" w:rsidRPr="00EF0D76" w14:paraId="55D3BB0B" w14:textId="77777777" w:rsidTr="00B22804">
        <w:trPr>
          <w:trHeight w:val="201"/>
        </w:trPr>
        <w:tc>
          <w:tcPr>
            <w:tcW w:w="1165" w:type="dxa"/>
          </w:tcPr>
          <w:p w14:paraId="384FF230"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WWF-US</w:t>
            </w:r>
          </w:p>
        </w:tc>
        <w:tc>
          <w:tcPr>
            <w:tcW w:w="986" w:type="dxa"/>
            <w:shd w:val="clear" w:color="auto" w:fill="auto"/>
          </w:tcPr>
          <w:p w14:paraId="6E0AF546" w14:textId="77777777" w:rsidR="00EF0D76" w:rsidRPr="00EF0D76" w:rsidRDefault="00EF0D76" w:rsidP="00EF0D76">
            <w:pPr>
              <w:shd w:val="clear" w:color="auto" w:fill="FFFFFF"/>
              <w:rPr>
                <w:rFonts w:asciiTheme="minorHAnsi" w:hAnsiTheme="minorHAnsi" w:cstheme="minorHAnsi"/>
                <w:bCs/>
                <w:smallCaps/>
                <w:color w:val="000000"/>
                <w:sz w:val="20"/>
                <w:szCs w:val="20"/>
              </w:rPr>
            </w:pPr>
            <w:r w:rsidRPr="00EF0D76">
              <w:rPr>
                <w:rFonts w:asciiTheme="minorHAnsi" w:hAnsiTheme="minorHAnsi" w:cstheme="minorHAnsi"/>
                <w:bCs/>
                <w:smallCaps/>
                <w:color w:val="000000"/>
                <w:sz w:val="20"/>
                <w:szCs w:val="20"/>
              </w:rPr>
              <w:t>GEF TF</w:t>
            </w:r>
          </w:p>
        </w:tc>
        <w:tc>
          <w:tcPr>
            <w:tcW w:w="1629" w:type="dxa"/>
            <w:shd w:val="clear" w:color="auto" w:fill="auto"/>
          </w:tcPr>
          <w:p w14:paraId="35707677"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PERU</w:t>
            </w:r>
          </w:p>
        </w:tc>
        <w:tc>
          <w:tcPr>
            <w:tcW w:w="1260" w:type="dxa"/>
            <w:shd w:val="clear" w:color="auto" w:fill="auto"/>
          </w:tcPr>
          <w:p w14:paraId="367D8CC5" w14:textId="008C52E5" w:rsidR="00EF0D76" w:rsidRPr="00EF0D76" w:rsidRDefault="00D44842" w:rsidP="00EF0D76">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Climate Change</w:t>
            </w:r>
          </w:p>
        </w:tc>
        <w:tc>
          <w:tcPr>
            <w:tcW w:w="1710" w:type="dxa"/>
            <w:shd w:val="clear" w:color="auto" w:fill="auto"/>
          </w:tcPr>
          <w:p w14:paraId="098E3DBB" w14:textId="239B9D07" w:rsidR="00EF0D76" w:rsidRPr="00EF0D76" w:rsidRDefault="00D44842" w:rsidP="00EF0D76">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CC</w:t>
            </w:r>
            <w:r w:rsidR="00EF0D76" w:rsidRPr="00EF0D76">
              <w:rPr>
                <w:rFonts w:asciiTheme="minorHAnsi" w:hAnsiTheme="minorHAnsi" w:cstheme="minorHAnsi"/>
                <w:color w:val="000000"/>
                <w:sz w:val="20"/>
                <w:szCs w:val="20"/>
              </w:rPr>
              <w:t xml:space="preserve"> STAR Allocation: IP</w:t>
            </w:r>
          </w:p>
        </w:tc>
        <w:tc>
          <w:tcPr>
            <w:tcW w:w="1076" w:type="dxa"/>
            <w:shd w:val="clear" w:color="auto" w:fill="auto"/>
          </w:tcPr>
          <w:p w14:paraId="30E2F272" w14:textId="7761C0AC"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45,540</w:t>
            </w:r>
          </w:p>
        </w:tc>
        <w:tc>
          <w:tcPr>
            <w:tcW w:w="931" w:type="dxa"/>
            <w:shd w:val="clear" w:color="auto" w:fill="auto"/>
          </w:tcPr>
          <w:p w14:paraId="0D7BCC25" w14:textId="5C41434E"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4,099</w:t>
            </w:r>
          </w:p>
        </w:tc>
        <w:tc>
          <w:tcPr>
            <w:tcW w:w="1042" w:type="dxa"/>
            <w:shd w:val="clear" w:color="auto" w:fill="auto"/>
          </w:tcPr>
          <w:p w14:paraId="61535AEA" w14:textId="32288D48"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49,639</w:t>
            </w:r>
          </w:p>
        </w:tc>
      </w:tr>
      <w:tr w:rsidR="00EF0D76" w:rsidRPr="00EF0D76" w14:paraId="6CEA54F5" w14:textId="77777777" w:rsidTr="00B22804">
        <w:trPr>
          <w:trHeight w:val="201"/>
        </w:trPr>
        <w:tc>
          <w:tcPr>
            <w:tcW w:w="1165" w:type="dxa"/>
          </w:tcPr>
          <w:p w14:paraId="36BB6E63"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WWF-US</w:t>
            </w:r>
          </w:p>
        </w:tc>
        <w:tc>
          <w:tcPr>
            <w:tcW w:w="986" w:type="dxa"/>
            <w:shd w:val="clear" w:color="auto" w:fill="auto"/>
          </w:tcPr>
          <w:p w14:paraId="4F869A30" w14:textId="77777777" w:rsidR="00EF0D76" w:rsidRPr="00EF0D76" w:rsidRDefault="00EF0D76" w:rsidP="00EF0D76">
            <w:pPr>
              <w:shd w:val="clear" w:color="auto" w:fill="FFFFFF"/>
              <w:rPr>
                <w:rFonts w:asciiTheme="minorHAnsi" w:hAnsiTheme="minorHAnsi" w:cstheme="minorHAnsi"/>
                <w:bCs/>
                <w:smallCaps/>
                <w:color w:val="000000"/>
                <w:sz w:val="20"/>
                <w:szCs w:val="20"/>
              </w:rPr>
            </w:pPr>
            <w:r w:rsidRPr="00EF0D76">
              <w:rPr>
                <w:rFonts w:asciiTheme="minorHAnsi" w:hAnsiTheme="minorHAnsi" w:cstheme="minorHAnsi"/>
                <w:bCs/>
                <w:smallCaps/>
                <w:color w:val="000000"/>
                <w:sz w:val="20"/>
                <w:szCs w:val="20"/>
              </w:rPr>
              <w:t>GEF TF</w:t>
            </w:r>
          </w:p>
        </w:tc>
        <w:tc>
          <w:tcPr>
            <w:tcW w:w="1629" w:type="dxa"/>
            <w:shd w:val="clear" w:color="auto" w:fill="auto"/>
          </w:tcPr>
          <w:p w14:paraId="79D6158D"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PERU</w:t>
            </w:r>
          </w:p>
        </w:tc>
        <w:tc>
          <w:tcPr>
            <w:tcW w:w="1260" w:type="dxa"/>
            <w:shd w:val="clear" w:color="auto" w:fill="auto"/>
          </w:tcPr>
          <w:p w14:paraId="2505B491" w14:textId="273C2DD1" w:rsidR="00EF0D76" w:rsidRPr="00EF0D76" w:rsidRDefault="00D44842"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Land Degradation</w:t>
            </w:r>
          </w:p>
        </w:tc>
        <w:tc>
          <w:tcPr>
            <w:tcW w:w="1710" w:type="dxa"/>
            <w:shd w:val="clear" w:color="auto" w:fill="auto"/>
          </w:tcPr>
          <w:p w14:paraId="66ECD958" w14:textId="3FF1C28D"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CC STAR Allocation: IP</w:t>
            </w:r>
          </w:p>
        </w:tc>
        <w:tc>
          <w:tcPr>
            <w:tcW w:w="1076" w:type="dxa"/>
            <w:shd w:val="clear" w:color="auto" w:fill="auto"/>
          </w:tcPr>
          <w:p w14:paraId="275AE76D" w14:textId="75562912"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22,500</w:t>
            </w:r>
          </w:p>
        </w:tc>
        <w:tc>
          <w:tcPr>
            <w:tcW w:w="931" w:type="dxa"/>
            <w:shd w:val="clear" w:color="auto" w:fill="auto"/>
          </w:tcPr>
          <w:p w14:paraId="656D0DFF" w14:textId="1725F1EE"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2,025</w:t>
            </w:r>
          </w:p>
        </w:tc>
        <w:tc>
          <w:tcPr>
            <w:tcW w:w="1042" w:type="dxa"/>
            <w:shd w:val="clear" w:color="auto" w:fill="auto"/>
          </w:tcPr>
          <w:p w14:paraId="23BEE1D4" w14:textId="29D19925"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24,525</w:t>
            </w:r>
          </w:p>
        </w:tc>
      </w:tr>
      <w:tr w:rsidR="00EF0D76" w:rsidRPr="00EF0D76" w14:paraId="4AF6D4DF" w14:textId="77777777" w:rsidTr="00B22804">
        <w:trPr>
          <w:trHeight w:val="201"/>
        </w:trPr>
        <w:tc>
          <w:tcPr>
            <w:tcW w:w="1165" w:type="dxa"/>
          </w:tcPr>
          <w:p w14:paraId="74CA3E20"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WWF-US</w:t>
            </w:r>
          </w:p>
        </w:tc>
        <w:tc>
          <w:tcPr>
            <w:tcW w:w="986" w:type="dxa"/>
            <w:shd w:val="clear" w:color="auto" w:fill="auto"/>
          </w:tcPr>
          <w:p w14:paraId="0DBE4D09" w14:textId="77777777" w:rsidR="00EF0D76" w:rsidRPr="00EF0D76" w:rsidRDefault="00EF0D76" w:rsidP="00EF0D76">
            <w:pPr>
              <w:shd w:val="clear" w:color="auto" w:fill="FFFFFF"/>
              <w:rPr>
                <w:rFonts w:asciiTheme="minorHAnsi" w:hAnsiTheme="minorHAnsi" w:cstheme="minorHAnsi"/>
                <w:bCs/>
                <w:smallCaps/>
                <w:color w:val="000000"/>
                <w:sz w:val="20"/>
                <w:szCs w:val="20"/>
              </w:rPr>
            </w:pPr>
            <w:r w:rsidRPr="00EF0D76">
              <w:rPr>
                <w:rFonts w:asciiTheme="minorHAnsi" w:hAnsiTheme="minorHAnsi" w:cstheme="minorHAnsi"/>
                <w:bCs/>
                <w:smallCaps/>
                <w:color w:val="000000"/>
                <w:sz w:val="20"/>
                <w:szCs w:val="20"/>
              </w:rPr>
              <w:t>GEF TF</w:t>
            </w:r>
          </w:p>
        </w:tc>
        <w:tc>
          <w:tcPr>
            <w:tcW w:w="1629" w:type="dxa"/>
            <w:shd w:val="clear" w:color="auto" w:fill="auto"/>
          </w:tcPr>
          <w:p w14:paraId="589E0C0A" w14:textId="77777777"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PERU</w:t>
            </w:r>
          </w:p>
        </w:tc>
        <w:tc>
          <w:tcPr>
            <w:tcW w:w="1260" w:type="dxa"/>
            <w:shd w:val="clear" w:color="auto" w:fill="auto"/>
          </w:tcPr>
          <w:p w14:paraId="4240B732" w14:textId="73E39CA1"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sz w:val="20"/>
                <w:szCs w:val="20"/>
              </w:rPr>
              <w:t>Biodiversity</w:t>
            </w:r>
          </w:p>
        </w:tc>
        <w:tc>
          <w:tcPr>
            <w:tcW w:w="1710" w:type="dxa"/>
            <w:shd w:val="clear" w:color="auto" w:fill="auto"/>
          </w:tcPr>
          <w:p w14:paraId="47C0D1A7" w14:textId="7ACA25B1"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themeColor="text1"/>
                <w:sz w:val="20"/>
                <w:szCs w:val="20"/>
              </w:rPr>
              <w:t>BD IP Matching Incentive</w:t>
            </w:r>
          </w:p>
        </w:tc>
        <w:tc>
          <w:tcPr>
            <w:tcW w:w="1076" w:type="dxa"/>
            <w:shd w:val="clear" w:color="auto" w:fill="auto"/>
          </w:tcPr>
          <w:p w14:paraId="4B37E15D" w14:textId="621A3E11"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52,320</w:t>
            </w:r>
          </w:p>
        </w:tc>
        <w:tc>
          <w:tcPr>
            <w:tcW w:w="931" w:type="dxa"/>
            <w:shd w:val="clear" w:color="auto" w:fill="auto"/>
          </w:tcPr>
          <w:p w14:paraId="39CD83A1" w14:textId="76ED5C77"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4,70</w:t>
            </w:r>
            <w:r w:rsidR="006F70C6">
              <w:rPr>
                <w:rFonts w:asciiTheme="minorHAnsi" w:hAnsiTheme="minorHAnsi" w:cstheme="minorHAnsi"/>
                <w:sz w:val="20"/>
                <w:szCs w:val="20"/>
              </w:rPr>
              <w:t>8</w:t>
            </w:r>
          </w:p>
        </w:tc>
        <w:tc>
          <w:tcPr>
            <w:tcW w:w="1042" w:type="dxa"/>
            <w:shd w:val="clear" w:color="auto" w:fill="auto"/>
          </w:tcPr>
          <w:p w14:paraId="1C3F7EF9" w14:textId="0B01470E"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57,02</w:t>
            </w:r>
            <w:r w:rsidR="006F70C6">
              <w:rPr>
                <w:rFonts w:asciiTheme="minorHAnsi" w:hAnsiTheme="minorHAnsi" w:cstheme="minorHAnsi"/>
                <w:sz w:val="20"/>
                <w:szCs w:val="20"/>
              </w:rPr>
              <w:t>8</w:t>
            </w:r>
          </w:p>
        </w:tc>
      </w:tr>
      <w:tr w:rsidR="00EF0D76" w:rsidRPr="00EF0D76" w14:paraId="720EFA1A" w14:textId="77777777" w:rsidTr="00B22804">
        <w:trPr>
          <w:trHeight w:val="201"/>
        </w:trPr>
        <w:tc>
          <w:tcPr>
            <w:tcW w:w="1165" w:type="dxa"/>
          </w:tcPr>
          <w:p w14:paraId="3FE9DE80" w14:textId="1586B43D"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WWF-US</w:t>
            </w:r>
          </w:p>
        </w:tc>
        <w:tc>
          <w:tcPr>
            <w:tcW w:w="986" w:type="dxa"/>
            <w:shd w:val="clear" w:color="auto" w:fill="auto"/>
          </w:tcPr>
          <w:p w14:paraId="0A09B9E2" w14:textId="6BBD4081" w:rsidR="00EF0D76" w:rsidRPr="00EF0D76" w:rsidRDefault="00EF0D76" w:rsidP="00EF0D76">
            <w:pPr>
              <w:shd w:val="clear" w:color="auto" w:fill="FFFFFF"/>
              <w:rPr>
                <w:rFonts w:asciiTheme="minorHAnsi" w:hAnsiTheme="minorHAnsi" w:cstheme="minorHAnsi"/>
                <w:bCs/>
                <w:smallCaps/>
                <w:color w:val="000000"/>
                <w:sz w:val="20"/>
                <w:szCs w:val="20"/>
              </w:rPr>
            </w:pPr>
            <w:r w:rsidRPr="00EF0D76">
              <w:rPr>
                <w:rFonts w:asciiTheme="minorHAnsi" w:hAnsiTheme="minorHAnsi" w:cstheme="minorHAnsi"/>
                <w:bCs/>
                <w:smallCaps/>
                <w:color w:val="000000"/>
                <w:sz w:val="20"/>
                <w:szCs w:val="20"/>
              </w:rPr>
              <w:t>GEF TF</w:t>
            </w:r>
          </w:p>
        </w:tc>
        <w:tc>
          <w:tcPr>
            <w:tcW w:w="1629" w:type="dxa"/>
            <w:shd w:val="clear" w:color="auto" w:fill="auto"/>
          </w:tcPr>
          <w:p w14:paraId="322CBD5D" w14:textId="566090FB"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PERU</w:t>
            </w:r>
          </w:p>
        </w:tc>
        <w:tc>
          <w:tcPr>
            <w:tcW w:w="1260" w:type="dxa"/>
            <w:shd w:val="clear" w:color="auto" w:fill="auto"/>
          </w:tcPr>
          <w:p w14:paraId="79695D57" w14:textId="12B03CAF" w:rsidR="00EF0D76" w:rsidRPr="00EF0D76" w:rsidRDefault="00D44842" w:rsidP="00EF0D76">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Climate Change</w:t>
            </w:r>
          </w:p>
        </w:tc>
        <w:tc>
          <w:tcPr>
            <w:tcW w:w="1710" w:type="dxa"/>
            <w:shd w:val="clear" w:color="auto" w:fill="auto"/>
          </w:tcPr>
          <w:p w14:paraId="5A2EDA86" w14:textId="0D2F2FB6" w:rsidR="00EF0D76" w:rsidRPr="00EF0D76" w:rsidRDefault="00D44842" w:rsidP="00EF0D76">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CC</w:t>
            </w:r>
            <w:r w:rsidR="00EF0D76" w:rsidRPr="00EF0D76">
              <w:rPr>
                <w:rFonts w:asciiTheme="minorHAnsi" w:hAnsiTheme="minorHAnsi" w:cstheme="minorHAnsi"/>
                <w:color w:val="000000"/>
                <w:sz w:val="20"/>
                <w:szCs w:val="20"/>
              </w:rPr>
              <w:t xml:space="preserve"> IP Matching Incentive  </w:t>
            </w:r>
          </w:p>
        </w:tc>
        <w:tc>
          <w:tcPr>
            <w:tcW w:w="1076" w:type="dxa"/>
            <w:shd w:val="clear" w:color="auto" w:fill="auto"/>
          </w:tcPr>
          <w:p w14:paraId="528233B3" w14:textId="64C5F8FE"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15,180</w:t>
            </w:r>
          </w:p>
        </w:tc>
        <w:tc>
          <w:tcPr>
            <w:tcW w:w="931" w:type="dxa"/>
            <w:shd w:val="clear" w:color="auto" w:fill="auto"/>
          </w:tcPr>
          <w:p w14:paraId="68063EE1" w14:textId="5E465C81"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1,366</w:t>
            </w:r>
          </w:p>
        </w:tc>
        <w:tc>
          <w:tcPr>
            <w:tcW w:w="1042" w:type="dxa"/>
            <w:shd w:val="clear" w:color="auto" w:fill="auto"/>
          </w:tcPr>
          <w:p w14:paraId="52A72A4F" w14:textId="57E51C6A"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16,546</w:t>
            </w:r>
          </w:p>
        </w:tc>
      </w:tr>
      <w:tr w:rsidR="00EF0D76" w:rsidRPr="00EF0D76" w14:paraId="3136EDFE" w14:textId="77777777" w:rsidTr="00B22804">
        <w:trPr>
          <w:trHeight w:val="201"/>
        </w:trPr>
        <w:tc>
          <w:tcPr>
            <w:tcW w:w="1165" w:type="dxa"/>
          </w:tcPr>
          <w:p w14:paraId="68D33A2B" w14:textId="6AA15E21"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WWF-US</w:t>
            </w:r>
          </w:p>
        </w:tc>
        <w:tc>
          <w:tcPr>
            <w:tcW w:w="986" w:type="dxa"/>
            <w:shd w:val="clear" w:color="auto" w:fill="auto"/>
          </w:tcPr>
          <w:p w14:paraId="0A6B7A03" w14:textId="4BA50276" w:rsidR="00EF0D76" w:rsidRPr="00EF0D76" w:rsidRDefault="00EF0D76" w:rsidP="00EF0D76">
            <w:pPr>
              <w:shd w:val="clear" w:color="auto" w:fill="FFFFFF"/>
              <w:rPr>
                <w:rFonts w:asciiTheme="minorHAnsi" w:hAnsiTheme="minorHAnsi" w:cstheme="minorHAnsi"/>
                <w:bCs/>
                <w:smallCaps/>
                <w:color w:val="000000"/>
                <w:sz w:val="20"/>
                <w:szCs w:val="20"/>
              </w:rPr>
            </w:pPr>
            <w:r w:rsidRPr="00EF0D76">
              <w:rPr>
                <w:rFonts w:asciiTheme="minorHAnsi" w:hAnsiTheme="minorHAnsi" w:cstheme="minorHAnsi"/>
                <w:bCs/>
                <w:smallCaps/>
                <w:color w:val="000000"/>
                <w:sz w:val="20"/>
                <w:szCs w:val="20"/>
              </w:rPr>
              <w:t>GEF TF</w:t>
            </w:r>
          </w:p>
        </w:tc>
        <w:tc>
          <w:tcPr>
            <w:tcW w:w="1629" w:type="dxa"/>
            <w:shd w:val="clear" w:color="auto" w:fill="auto"/>
          </w:tcPr>
          <w:p w14:paraId="58347844" w14:textId="145C46FB" w:rsidR="00EF0D76" w:rsidRPr="00EF0D76" w:rsidRDefault="00EF0D76"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PERU</w:t>
            </w:r>
          </w:p>
        </w:tc>
        <w:tc>
          <w:tcPr>
            <w:tcW w:w="1260" w:type="dxa"/>
            <w:shd w:val="clear" w:color="auto" w:fill="auto"/>
          </w:tcPr>
          <w:p w14:paraId="6FF6A4DD" w14:textId="4EC959D7" w:rsidR="00EF0D76" w:rsidRPr="00EF0D76" w:rsidRDefault="00D44842" w:rsidP="00EF0D76">
            <w:pPr>
              <w:shd w:val="clear" w:color="auto" w:fill="FFFFFF"/>
              <w:rPr>
                <w:rFonts w:asciiTheme="minorHAnsi" w:hAnsiTheme="minorHAnsi" w:cstheme="minorHAnsi"/>
                <w:color w:val="000000"/>
                <w:sz w:val="20"/>
                <w:szCs w:val="20"/>
              </w:rPr>
            </w:pPr>
            <w:r w:rsidRPr="00EF0D76">
              <w:rPr>
                <w:rFonts w:asciiTheme="minorHAnsi" w:hAnsiTheme="minorHAnsi" w:cstheme="minorHAnsi"/>
                <w:color w:val="000000"/>
                <w:sz w:val="20"/>
                <w:szCs w:val="20"/>
              </w:rPr>
              <w:t>Land Degradation</w:t>
            </w:r>
          </w:p>
        </w:tc>
        <w:tc>
          <w:tcPr>
            <w:tcW w:w="1710" w:type="dxa"/>
            <w:shd w:val="clear" w:color="auto" w:fill="auto"/>
          </w:tcPr>
          <w:p w14:paraId="641F9C28" w14:textId="22DD3AA5" w:rsidR="00EF0D76" w:rsidRPr="00EF0D76" w:rsidRDefault="00D44842" w:rsidP="00EF0D76">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LD</w:t>
            </w:r>
            <w:r w:rsidR="00EF0D76" w:rsidRPr="00EF0D76">
              <w:rPr>
                <w:rFonts w:asciiTheme="minorHAnsi" w:hAnsiTheme="minorHAnsi" w:cstheme="minorHAnsi"/>
                <w:color w:val="000000"/>
                <w:sz w:val="20"/>
                <w:szCs w:val="20"/>
              </w:rPr>
              <w:t xml:space="preserve"> IP Matching Incentive  </w:t>
            </w:r>
          </w:p>
        </w:tc>
        <w:tc>
          <w:tcPr>
            <w:tcW w:w="1076" w:type="dxa"/>
            <w:shd w:val="clear" w:color="auto" w:fill="auto"/>
          </w:tcPr>
          <w:p w14:paraId="2BB69DB3" w14:textId="47997221"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7,500</w:t>
            </w:r>
          </w:p>
        </w:tc>
        <w:tc>
          <w:tcPr>
            <w:tcW w:w="931" w:type="dxa"/>
            <w:shd w:val="clear" w:color="auto" w:fill="auto"/>
          </w:tcPr>
          <w:p w14:paraId="17CC9679" w14:textId="2469AC2E"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675</w:t>
            </w:r>
          </w:p>
        </w:tc>
        <w:tc>
          <w:tcPr>
            <w:tcW w:w="1042" w:type="dxa"/>
            <w:shd w:val="clear" w:color="auto" w:fill="auto"/>
          </w:tcPr>
          <w:p w14:paraId="1EB56D83" w14:textId="4B2BCAC9" w:rsidR="00EF0D76" w:rsidRPr="00EF0D76" w:rsidRDefault="00EF0D76" w:rsidP="00EF0D76">
            <w:pPr>
              <w:shd w:val="clear" w:color="auto" w:fill="FFFFFF"/>
              <w:jc w:val="right"/>
              <w:rPr>
                <w:rFonts w:asciiTheme="minorHAnsi" w:hAnsiTheme="minorHAnsi" w:cstheme="minorHAnsi"/>
                <w:color w:val="000000"/>
                <w:sz w:val="20"/>
                <w:szCs w:val="20"/>
              </w:rPr>
            </w:pPr>
            <w:r w:rsidRPr="00EF0D76">
              <w:rPr>
                <w:rFonts w:asciiTheme="minorHAnsi" w:hAnsiTheme="minorHAnsi" w:cstheme="minorHAnsi"/>
                <w:sz w:val="20"/>
                <w:szCs w:val="20"/>
              </w:rPr>
              <w:t>8,175</w:t>
            </w:r>
          </w:p>
        </w:tc>
      </w:tr>
      <w:tr w:rsidR="00003838" w:rsidRPr="00EF0D76" w14:paraId="282AFD80" w14:textId="77777777" w:rsidTr="00716CD2">
        <w:trPr>
          <w:trHeight w:val="237"/>
        </w:trPr>
        <w:tc>
          <w:tcPr>
            <w:tcW w:w="6750" w:type="dxa"/>
            <w:gridSpan w:val="5"/>
            <w:tcBorders>
              <w:top w:val="double" w:sz="4" w:space="0" w:color="auto"/>
            </w:tcBorders>
          </w:tcPr>
          <w:p w14:paraId="7A51549C" w14:textId="77777777" w:rsidR="00E61478" w:rsidRPr="00EF0D76" w:rsidRDefault="00E61478" w:rsidP="00716CD2">
            <w:pPr>
              <w:shd w:val="clear" w:color="auto" w:fill="FFFFFF"/>
              <w:jc w:val="both"/>
              <w:rPr>
                <w:rFonts w:asciiTheme="minorHAnsi" w:hAnsiTheme="minorHAnsi" w:cstheme="minorHAnsi"/>
                <w:color w:val="000000"/>
                <w:sz w:val="20"/>
                <w:szCs w:val="20"/>
              </w:rPr>
            </w:pPr>
            <w:r w:rsidRPr="00EF0D76">
              <w:rPr>
                <w:rFonts w:asciiTheme="minorHAnsi" w:hAnsiTheme="minorHAnsi" w:cstheme="minorHAnsi"/>
                <w:b/>
                <w:color w:val="000000"/>
                <w:sz w:val="20"/>
                <w:szCs w:val="20"/>
              </w:rPr>
              <w:t>Total PPG Amount</w:t>
            </w:r>
          </w:p>
        </w:tc>
        <w:tc>
          <w:tcPr>
            <w:tcW w:w="1076" w:type="dxa"/>
            <w:tcBorders>
              <w:top w:val="double" w:sz="4" w:space="0" w:color="auto"/>
            </w:tcBorders>
            <w:shd w:val="clear" w:color="auto" w:fill="auto"/>
          </w:tcPr>
          <w:p w14:paraId="1D27F091" w14:textId="77777777" w:rsidR="00E61478" w:rsidRPr="00EF0D76" w:rsidRDefault="00E61478" w:rsidP="00716CD2">
            <w:pPr>
              <w:jc w:val="right"/>
              <w:rPr>
                <w:rFonts w:asciiTheme="minorHAnsi" w:hAnsiTheme="minorHAnsi" w:cstheme="minorHAnsi"/>
                <w:sz w:val="20"/>
                <w:szCs w:val="20"/>
              </w:rPr>
            </w:pPr>
            <w:r w:rsidRPr="00EF0D76">
              <w:rPr>
                <w:rFonts w:asciiTheme="minorHAnsi" w:hAnsiTheme="minorHAnsi" w:cstheme="minorHAnsi"/>
                <w:sz w:val="20"/>
                <w:szCs w:val="20"/>
              </w:rPr>
              <w:t>300,000</w:t>
            </w:r>
          </w:p>
        </w:tc>
        <w:tc>
          <w:tcPr>
            <w:tcW w:w="931" w:type="dxa"/>
            <w:tcBorders>
              <w:top w:val="double" w:sz="4" w:space="0" w:color="auto"/>
            </w:tcBorders>
            <w:shd w:val="clear" w:color="auto" w:fill="auto"/>
          </w:tcPr>
          <w:p w14:paraId="2044A2F3" w14:textId="3297A592" w:rsidR="00E61478" w:rsidRPr="00EF0D76" w:rsidRDefault="00E61478" w:rsidP="00716CD2">
            <w:pPr>
              <w:jc w:val="right"/>
              <w:rPr>
                <w:rFonts w:asciiTheme="minorHAnsi" w:hAnsiTheme="minorHAnsi" w:cstheme="minorHAnsi"/>
                <w:sz w:val="20"/>
                <w:szCs w:val="20"/>
              </w:rPr>
            </w:pPr>
            <w:r w:rsidRPr="00EF0D76">
              <w:rPr>
                <w:rFonts w:asciiTheme="minorHAnsi" w:hAnsiTheme="minorHAnsi" w:cstheme="minorHAnsi"/>
                <w:sz w:val="20"/>
                <w:szCs w:val="20"/>
              </w:rPr>
              <w:t>2</w:t>
            </w:r>
            <w:r w:rsidR="006F70C6">
              <w:rPr>
                <w:rFonts w:asciiTheme="minorHAnsi" w:hAnsiTheme="minorHAnsi" w:cstheme="minorHAnsi"/>
                <w:sz w:val="20"/>
                <w:szCs w:val="20"/>
              </w:rPr>
              <w:t>6</w:t>
            </w:r>
            <w:r w:rsidRPr="00EF0D76">
              <w:rPr>
                <w:rFonts w:asciiTheme="minorHAnsi" w:hAnsiTheme="minorHAnsi" w:cstheme="minorHAnsi"/>
                <w:sz w:val="20"/>
                <w:szCs w:val="20"/>
              </w:rPr>
              <w:t>,</w:t>
            </w:r>
            <w:r w:rsidR="006F70C6">
              <w:rPr>
                <w:rFonts w:asciiTheme="minorHAnsi" w:hAnsiTheme="minorHAnsi" w:cstheme="minorHAnsi"/>
                <w:sz w:val="20"/>
                <w:szCs w:val="20"/>
              </w:rPr>
              <w:t>999</w:t>
            </w:r>
          </w:p>
        </w:tc>
        <w:tc>
          <w:tcPr>
            <w:tcW w:w="1042" w:type="dxa"/>
            <w:tcBorders>
              <w:top w:val="double" w:sz="4" w:space="0" w:color="auto"/>
            </w:tcBorders>
            <w:shd w:val="clear" w:color="auto" w:fill="auto"/>
          </w:tcPr>
          <w:p w14:paraId="042C0791" w14:textId="62C61C66" w:rsidR="00E61478" w:rsidRPr="00EF0D76" w:rsidRDefault="00E61478" w:rsidP="00716CD2">
            <w:pPr>
              <w:jc w:val="right"/>
              <w:rPr>
                <w:rFonts w:asciiTheme="minorHAnsi" w:hAnsiTheme="minorHAnsi" w:cstheme="minorHAnsi"/>
                <w:sz w:val="20"/>
                <w:szCs w:val="20"/>
              </w:rPr>
            </w:pPr>
            <w:r w:rsidRPr="00EF0D76">
              <w:rPr>
                <w:rFonts w:asciiTheme="minorHAnsi" w:hAnsiTheme="minorHAnsi" w:cstheme="minorHAnsi"/>
                <w:sz w:val="20"/>
                <w:szCs w:val="20"/>
              </w:rPr>
              <w:t>32</w:t>
            </w:r>
            <w:r w:rsidR="006F70C6">
              <w:rPr>
                <w:rFonts w:asciiTheme="minorHAnsi" w:hAnsiTheme="minorHAnsi" w:cstheme="minorHAnsi"/>
                <w:sz w:val="20"/>
                <w:szCs w:val="20"/>
              </w:rPr>
              <w:t>6</w:t>
            </w:r>
            <w:r w:rsidRPr="00EF0D76">
              <w:rPr>
                <w:rFonts w:asciiTheme="minorHAnsi" w:hAnsiTheme="minorHAnsi" w:cstheme="minorHAnsi"/>
                <w:sz w:val="20"/>
                <w:szCs w:val="20"/>
              </w:rPr>
              <w:t>,</w:t>
            </w:r>
            <w:r w:rsidR="006F70C6">
              <w:rPr>
                <w:rFonts w:asciiTheme="minorHAnsi" w:hAnsiTheme="minorHAnsi" w:cstheme="minorHAnsi"/>
                <w:sz w:val="20"/>
                <w:szCs w:val="20"/>
              </w:rPr>
              <w:t>999</w:t>
            </w:r>
          </w:p>
        </w:tc>
      </w:tr>
    </w:tbl>
    <w:p w14:paraId="418FC851" w14:textId="0AC5EEEE" w:rsidR="00211FC2" w:rsidRPr="00B95851" w:rsidRDefault="00211FC2" w:rsidP="00211FC2">
      <w:pPr>
        <w:spacing w:line="259" w:lineRule="auto"/>
        <w:ind w:right="180"/>
        <w:contextualSpacing/>
        <w:rPr>
          <w:rFonts w:asciiTheme="minorHAnsi" w:eastAsiaTheme="minorEastAsia" w:hAnsiTheme="minorHAnsi" w:cstheme="minorHAnsi"/>
        </w:rPr>
      </w:pPr>
    </w:p>
    <w:p w14:paraId="666BDDE6" w14:textId="782DF9F4" w:rsidR="008526F2" w:rsidRPr="00B95851" w:rsidRDefault="00E05D58" w:rsidP="00E05D58">
      <w:pPr>
        <w:pStyle w:val="Heading3"/>
        <w:rPr>
          <w:rFonts w:asciiTheme="minorHAnsi" w:hAnsiTheme="minorHAnsi" w:cstheme="minorHAnsi"/>
        </w:rPr>
      </w:pPr>
      <w:r w:rsidRPr="00B95851">
        <w:rPr>
          <w:rFonts w:asciiTheme="minorHAnsi" w:hAnsiTheme="minorHAnsi" w:cstheme="minorHAnsi"/>
        </w:rPr>
        <w:t>Sources of Funds for Country STAR Allocation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715"/>
        <w:gridCol w:w="1710"/>
        <w:gridCol w:w="1440"/>
        <w:gridCol w:w="1800"/>
        <w:gridCol w:w="1980"/>
      </w:tblGrid>
      <w:tr w:rsidR="00B3289B" w:rsidRPr="00BF1B75" w14:paraId="29D8EEB5" w14:textId="77777777" w:rsidTr="00716CD2">
        <w:trPr>
          <w:trHeight w:val="584"/>
        </w:trPr>
        <w:tc>
          <w:tcPr>
            <w:tcW w:w="1165" w:type="dxa"/>
            <w:vAlign w:val="center"/>
          </w:tcPr>
          <w:p w14:paraId="5CBF31D8" w14:textId="77777777" w:rsidR="00586219" w:rsidRPr="00BF1B75" w:rsidRDefault="00586219" w:rsidP="00716CD2">
            <w:pPr>
              <w:shd w:val="clear" w:color="auto" w:fill="FFFFFF"/>
              <w:jc w:val="center"/>
              <w:rPr>
                <w:rFonts w:asciiTheme="minorHAnsi" w:hAnsiTheme="minorHAnsi" w:cstheme="minorHAnsi"/>
                <w:b/>
                <w:smallCaps/>
                <w:color w:val="000000"/>
                <w:sz w:val="20"/>
                <w:szCs w:val="20"/>
              </w:rPr>
            </w:pPr>
            <w:r w:rsidRPr="00BF1B75">
              <w:rPr>
                <w:rFonts w:asciiTheme="minorHAnsi" w:hAnsiTheme="minorHAnsi" w:cstheme="minorHAnsi"/>
                <w:b/>
                <w:color w:val="000000"/>
                <w:sz w:val="20"/>
                <w:szCs w:val="20"/>
              </w:rPr>
              <w:t>GFEF Agency</w:t>
            </w:r>
          </w:p>
        </w:tc>
        <w:tc>
          <w:tcPr>
            <w:tcW w:w="1715" w:type="dxa"/>
            <w:shd w:val="clear" w:color="auto" w:fill="auto"/>
            <w:vAlign w:val="center"/>
          </w:tcPr>
          <w:p w14:paraId="2DE82621" w14:textId="77777777" w:rsidR="00586219" w:rsidRPr="00BF1B75" w:rsidRDefault="00586219" w:rsidP="00716CD2">
            <w:pPr>
              <w:shd w:val="clear" w:color="auto" w:fill="FFFFFF"/>
              <w:jc w:val="center"/>
              <w:rPr>
                <w:rFonts w:asciiTheme="minorHAnsi" w:hAnsiTheme="minorHAnsi" w:cstheme="minorHAnsi"/>
                <w:b/>
                <w:smallCaps/>
                <w:color w:val="000000"/>
                <w:sz w:val="20"/>
                <w:szCs w:val="20"/>
              </w:rPr>
            </w:pPr>
            <w:r w:rsidRPr="00BF1B75">
              <w:rPr>
                <w:rFonts w:asciiTheme="minorHAnsi" w:hAnsiTheme="minorHAnsi" w:cstheme="minorHAnsi"/>
                <w:b/>
                <w:color w:val="000000"/>
                <w:sz w:val="20"/>
                <w:szCs w:val="20"/>
              </w:rPr>
              <w:t>Trust Fund</w:t>
            </w:r>
          </w:p>
        </w:tc>
        <w:tc>
          <w:tcPr>
            <w:tcW w:w="1710" w:type="dxa"/>
            <w:shd w:val="clear" w:color="auto" w:fill="auto"/>
            <w:vAlign w:val="center"/>
          </w:tcPr>
          <w:p w14:paraId="3E0B80BA" w14:textId="77777777" w:rsidR="00586219" w:rsidRPr="00BF1B75" w:rsidRDefault="00586219" w:rsidP="00716CD2">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Country/</w:t>
            </w:r>
          </w:p>
          <w:p w14:paraId="5A563703" w14:textId="77777777" w:rsidR="00586219" w:rsidRPr="00BF1B75" w:rsidRDefault="00586219" w:rsidP="00716CD2">
            <w:pPr>
              <w:shd w:val="clear" w:color="auto" w:fill="FFFFFF"/>
              <w:jc w:val="center"/>
              <w:rPr>
                <w:rFonts w:asciiTheme="minorHAnsi" w:hAnsiTheme="minorHAnsi" w:cstheme="minorHAnsi"/>
                <w:b/>
                <w:smallCaps/>
                <w:color w:val="000000"/>
                <w:sz w:val="20"/>
                <w:szCs w:val="20"/>
              </w:rPr>
            </w:pPr>
            <w:r w:rsidRPr="00BF1B75">
              <w:rPr>
                <w:rFonts w:asciiTheme="minorHAnsi" w:hAnsiTheme="minorHAnsi" w:cstheme="minorHAnsi"/>
                <w:b/>
                <w:color w:val="000000"/>
                <w:sz w:val="20"/>
                <w:szCs w:val="20"/>
              </w:rPr>
              <w:t>Regional/Global</w:t>
            </w:r>
          </w:p>
        </w:tc>
        <w:tc>
          <w:tcPr>
            <w:tcW w:w="1440" w:type="dxa"/>
            <w:shd w:val="clear" w:color="auto" w:fill="auto"/>
            <w:vAlign w:val="center"/>
          </w:tcPr>
          <w:p w14:paraId="388946F5" w14:textId="77777777" w:rsidR="00586219" w:rsidRPr="00BF1B75" w:rsidRDefault="00586219" w:rsidP="00716CD2">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Focal Area</w:t>
            </w:r>
          </w:p>
        </w:tc>
        <w:tc>
          <w:tcPr>
            <w:tcW w:w="1800" w:type="dxa"/>
            <w:shd w:val="clear" w:color="auto" w:fill="auto"/>
            <w:vAlign w:val="center"/>
          </w:tcPr>
          <w:p w14:paraId="0573E8D1" w14:textId="77777777" w:rsidR="00586219" w:rsidRPr="00BF1B75" w:rsidRDefault="00586219" w:rsidP="00716CD2">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Source</w:t>
            </w:r>
          </w:p>
          <w:p w14:paraId="4AB75C29" w14:textId="77777777" w:rsidR="00586219" w:rsidRPr="00BF1B75" w:rsidRDefault="00586219" w:rsidP="00716CD2">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of Funds</w:t>
            </w:r>
          </w:p>
        </w:tc>
        <w:tc>
          <w:tcPr>
            <w:tcW w:w="1980" w:type="dxa"/>
            <w:shd w:val="clear" w:color="auto" w:fill="auto"/>
            <w:vAlign w:val="center"/>
          </w:tcPr>
          <w:p w14:paraId="7757809C" w14:textId="77777777" w:rsidR="00586219" w:rsidRPr="00BF1B75" w:rsidRDefault="00586219" w:rsidP="00716CD2">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Total</w:t>
            </w:r>
          </w:p>
          <w:p w14:paraId="72EDDA34" w14:textId="77777777" w:rsidR="00586219" w:rsidRPr="00BF1B75" w:rsidRDefault="00586219" w:rsidP="00716CD2">
            <w:pPr>
              <w:shd w:val="clear" w:color="auto" w:fill="FFFFFF"/>
              <w:rPr>
                <w:rFonts w:asciiTheme="minorHAnsi" w:hAnsiTheme="minorHAnsi" w:cstheme="minorHAnsi"/>
                <w:color w:val="000000"/>
                <w:sz w:val="20"/>
                <w:szCs w:val="20"/>
              </w:rPr>
            </w:pPr>
          </w:p>
        </w:tc>
      </w:tr>
      <w:tr w:rsidR="00B3289B" w:rsidRPr="00BF1B75" w14:paraId="46AE958B" w14:textId="77777777" w:rsidTr="00716CD2">
        <w:trPr>
          <w:trHeight w:val="449"/>
        </w:trPr>
        <w:tc>
          <w:tcPr>
            <w:tcW w:w="1165" w:type="dxa"/>
          </w:tcPr>
          <w:p w14:paraId="024A6C4D"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WWF-US</w:t>
            </w:r>
          </w:p>
        </w:tc>
        <w:tc>
          <w:tcPr>
            <w:tcW w:w="1715" w:type="dxa"/>
            <w:shd w:val="clear" w:color="auto" w:fill="auto"/>
          </w:tcPr>
          <w:p w14:paraId="7C297194" w14:textId="77777777" w:rsidR="00586219" w:rsidRPr="00BF1B75" w:rsidRDefault="00586219" w:rsidP="00716CD2">
            <w:pPr>
              <w:shd w:val="clear" w:color="auto" w:fill="FFFFFF"/>
              <w:rPr>
                <w:rFonts w:asciiTheme="minorHAnsi" w:hAnsiTheme="minorHAnsi" w:cstheme="minorHAnsi"/>
                <w:bCs/>
                <w:smallCaps/>
                <w:color w:val="000000"/>
                <w:sz w:val="20"/>
                <w:szCs w:val="20"/>
              </w:rPr>
            </w:pPr>
            <w:r w:rsidRPr="00BF1B75">
              <w:rPr>
                <w:rFonts w:asciiTheme="minorHAnsi" w:hAnsiTheme="minorHAnsi" w:cstheme="minorHAnsi"/>
                <w:smallCaps/>
                <w:color w:val="000000"/>
                <w:sz w:val="20"/>
                <w:szCs w:val="20"/>
              </w:rPr>
              <w:t>GEF TF</w:t>
            </w:r>
          </w:p>
        </w:tc>
        <w:tc>
          <w:tcPr>
            <w:tcW w:w="1710" w:type="dxa"/>
            <w:shd w:val="clear" w:color="auto" w:fill="auto"/>
          </w:tcPr>
          <w:p w14:paraId="5CF73008"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PERU</w:t>
            </w:r>
          </w:p>
        </w:tc>
        <w:tc>
          <w:tcPr>
            <w:tcW w:w="1440" w:type="dxa"/>
            <w:shd w:val="clear" w:color="auto" w:fill="auto"/>
          </w:tcPr>
          <w:p w14:paraId="11FA77A7" w14:textId="77777777" w:rsidR="00586219" w:rsidRPr="00BF1B75" w:rsidRDefault="00586219" w:rsidP="00716CD2">
            <w:pPr>
              <w:shd w:val="clear" w:color="auto" w:fill="FFFFFF"/>
              <w:rPr>
                <w:rFonts w:asciiTheme="minorHAnsi" w:hAnsiTheme="minorHAnsi" w:cstheme="minorHAnsi"/>
                <w:sz w:val="20"/>
                <w:szCs w:val="20"/>
              </w:rPr>
            </w:pPr>
            <w:r w:rsidRPr="00BF1B75">
              <w:rPr>
                <w:rFonts w:asciiTheme="minorHAnsi" w:hAnsiTheme="minorHAnsi" w:cstheme="minorHAnsi"/>
                <w:sz w:val="20"/>
                <w:szCs w:val="20"/>
              </w:rPr>
              <w:t>Biodiversity</w:t>
            </w:r>
          </w:p>
        </w:tc>
        <w:tc>
          <w:tcPr>
            <w:tcW w:w="1800" w:type="dxa"/>
            <w:shd w:val="clear" w:color="auto" w:fill="auto"/>
          </w:tcPr>
          <w:p w14:paraId="50CD05DA"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BD STAR Allocation</w:t>
            </w:r>
          </w:p>
        </w:tc>
        <w:tc>
          <w:tcPr>
            <w:tcW w:w="1980" w:type="dxa"/>
            <w:shd w:val="clear" w:color="auto" w:fill="auto"/>
          </w:tcPr>
          <w:p w14:paraId="64666146" w14:textId="0D912DE1" w:rsidR="00586219" w:rsidRPr="00BF1B75" w:rsidRDefault="0028385B" w:rsidP="00716CD2">
            <w:pPr>
              <w:shd w:val="clear" w:color="auto" w:fill="FFFFFF"/>
              <w:jc w:val="right"/>
              <w:rPr>
                <w:rFonts w:asciiTheme="minorHAnsi" w:hAnsiTheme="minorHAnsi" w:cstheme="minorHAnsi"/>
                <w:color w:val="000000"/>
                <w:sz w:val="20"/>
                <w:szCs w:val="20"/>
              </w:rPr>
            </w:pPr>
            <w:r w:rsidRPr="0028385B">
              <w:rPr>
                <w:rFonts w:asciiTheme="minorHAnsi" w:hAnsiTheme="minorHAnsi" w:cstheme="minorHAnsi"/>
                <w:color w:val="000000"/>
                <w:sz w:val="20"/>
                <w:szCs w:val="20"/>
              </w:rPr>
              <w:t>6,976,000</w:t>
            </w:r>
          </w:p>
        </w:tc>
      </w:tr>
      <w:tr w:rsidR="00B3289B" w:rsidRPr="00BF1B75" w14:paraId="318E1DC3" w14:textId="77777777" w:rsidTr="00716CD2">
        <w:trPr>
          <w:trHeight w:val="449"/>
        </w:trPr>
        <w:tc>
          <w:tcPr>
            <w:tcW w:w="1165" w:type="dxa"/>
          </w:tcPr>
          <w:p w14:paraId="32ABCA8A"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lastRenderedPageBreak/>
              <w:t>WWF-US</w:t>
            </w:r>
          </w:p>
        </w:tc>
        <w:tc>
          <w:tcPr>
            <w:tcW w:w="1715" w:type="dxa"/>
            <w:shd w:val="clear" w:color="auto" w:fill="auto"/>
          </w:tcPr>
          <w:p w14:paraId="0385F032" w14:textId="77777777" w:rsidR="00586219" w:rsidRPr="00BF1B75" w:rsidRDefault="00586219" w:rsidP="00716CD2">
            <w:pPr>
              <w:shd w:val="clear" w:color="auto" w:fill="FFFFFF"/>
              <w:rPr>
                <w:rFonts w:asciiTheme="minorHAnsi" w:hAnsiTheme="minorHAnsi" w:cstheme="minorHAnsi"/>
                <w:smallCaps/>
                <w:color w:val="000000"/>
                <w:sz w:val="20"/>
                <w:szCs w:val="20"/>
              </w:rPr>
            </w:pPr>
            <w:r w:rsidRPr="00BF1B75">
              <w:rPr>
                <w:rFonts w:asciiTheme="minorHAnsi" w:hAnsiTheme="minorHAnsi" w:cstheme="minorHAnsi"/>
                <w:smallCaps/>
                <w:color w:val="000000"/>
                <w:sz w:val="20"/>
                <w:szCs w:val="20"/>
              </w:rPr>
              <w:t>GEF TF</w:t>
            </w:r>
          </w:p>
        </w:tc>
        <w:tc>
          <w:tcPr>
            <w:tcW w:w="1710" w:type="dxa"/>
            <w:shd w:val="clear" w:color="auto" w:fill="auto"/>
          </w:tcPr>
          <w:p w14:paraId="445C5C65"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PERU</w:t>
            </w:r>
          </w:p>
        </w:tc>
        <w:tc>
          <w:tcPr>
            <w:tcW w:w="1440" w:type="dxa"/>
            <w:shd w:val="clear" w:color="auto" w:fill="auto"/>
          </w:tcPr>
          <w:p w14:paraId="26516B4E" w14:textId="2B9662A3" w:rsidR="00586219" w:rsidRPr="00BF1B75" w:rsidRDefault="00D44842" w:rsidP="00716CD2">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Climate Change</w:t>
            </w:r>
          </w:p>
        </w:tc>
        <w:tc>
          <w:tcPr>
            <w:tcW w:w="1800" w:type="dxa"/>
            <w:shd w:val="clear" w:color="auto" w:fill="auto"/>
          </w:tcPr>
          <w:p w14:paraId="1C8E564C" w14:textId="2239C0A0" w:rsidR="00586219" w:rsidRPr="00BF1B75" w:rsidRDefault="00D44842" w:rsidP="00716CD2">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CC</w:t>
            </w:r>
            <w:r w:rsidR="00586219" w:rsidRPr="00BF1B75">
              <w:rPr>
                <w:rFonts w:asciiTheme="minorHAnsi" w:hAnsiTheme="minorHAnsi" w:cstheme="minorHAnsi"/>
                <w:color w:val="000000"/>
                <w:sz w:val="20"/>
                <w:szCs w:val="20"/>
              </w:rPr>
              <w:t xml:space="preserve"> STAR Allocation</w:t>
            </w:r>
          </w:p>
        </w:tc>
        <w:tc>
          <w:tcPr>
            <w:tcW w:w="1980" w:type="dxa"/>
            <w:shd w:val="clear" w:color="auto" w:fill="auto"/>
          </w:tcPr>
          <w:p w14:paraId="1B91559D" w14:textId="18330FE4" w:rsidR="00586219" w:rsidRPr="00BF1B75" w:rsidRDefault="00E95C8B" w:rsidP="00716CD2">
            <w:pPr>
              <w:shd w:val="clear" w:color="auto" w:fill="FFFFFF"/>
              <w:jc w:val="right"/>
              <w:rPr>
                <w:rFonts w:asciiTheme="minorHAnsi" w:hAnsiTheme="minorHAnsi" w:cstheme="minorHAnsi"/>
                <w:color w:val="000000"/>
                <w:sz w:val="20"/>
                <w:szCs w:val="20"/>
              </w:rPr>
            </w:pPr>
            <w:r w:rsidRPr="00E95C8B">
              <w:rPr>
                <w:rFonts w:asciiTheme="minorHAnsi" w:hAnsiTheme="minorHAnsi" w:cstheme="minorHAnsi"/>
                <w:color w:val="000000"/>
                <w:sz w:val="20"/>
                <w:szCs w:val="20"/>
              </w:rPr>
              <w:t>2,024,000</w:t>
            </w:r>
          </w:p>
        </w:tc>
      </w:tr>
      <w:tr w:rsidR="00B3289B" w:rsidRPr="00BF1B75" w14:paraId="4D6C36D7" w14:textId="77777777" w:rsidTr="00716CD2">
        <w:trPr>
          <w:trHeight w:val="449"/>
        </w:trPr>
        <w:tc>
          <w:tcPr>
            <w:tcW w:w="1165" w:type="dxa"/>
          </w:tcPr>
          <w:p w14:paraId="34187E62"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WWF-US</w:t>
            </w:r>
          </w:p>
        </w:tc>
        <w:tc>
          <w:tcPr>
            <w:tcW w:w="1715" w:type="dxa"/>
            <w:shd w:val="clear" w:color="auto" w:fill="auto"/>
          </w:tcPr>
          <w:p w14:paraId="2AB54673" w14:textId="77777777" w:rsidR="00586219" w:rsidRPr="00BF1B75" w:rsidRDefault="00586219" w:rsidP="00716CD2">
            <w:pPr>
              <w:shd w:val="clear" w:color="auto" w:fill="FFFFFF"/>
              <w:rPr>
                <w:rFonts w:asciiTheme="minorHAnsi" w:hAnsiTheme="minorHAnsi" w:cstheme="minorHAnsi"/>
                <w:smallCaps/>
                <w:color w:val="000000"/>
                <w:sz w:val="20"/>
                <w:szCs w:val="20"/>
              </w:rPr>
            </w:pPr>
            <w:r w:rsidRPr="00BF1B75">
              <w:rPr>
                <w:rFonts w:asciiTheme="minorHAnsi" w:hAnsiTheme="minorHAnsi" w:cstheme="minorHAnsi"/>
                <w:smallCaps/>
                <w:color w:val="000000"/>
                <w:sz w:val="20"/>
                <w:szCs w:val="20"/>
              </w:rPr>
              <w:t>GEF TF</w:t>
            </w:r>
          </w:p>
        </w:tc>
        <w:tc>
          <w:tcPr>
            <w:tcW w:w="1710" w:type="dxa"/>
            <w:shd w:val="clear" w:color="auto" w:fill="auto"/>
          </w:tcPr>
          <w:p w14:paraId="075C833F" w14:textId="77777777" w:rsidR="00586219" w:rsidRPr="00BF1B75" w:rsidRDefault="00586219"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PERU</w:t>
            </w:r>
          </w:p>
        </w:tc>
        <w:tc>
          <w:tcPr>
            <w:tcW w:w="1440" w:type="dxa"/>
            <w:shd w:val="clear" w:color="auto" w:fill="auto"/>
          </w:tcPr>
          <w:p w14:paraId="0323B6B9" w14:textId="59E791EB" w:rsidR="00586219" w:rsidRPr="00BF1B75" w:rsidRDefault="00D44842" w:rsidP="00716CD2">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Land Degradation</w:t>
            </w:r>
          </w:p>
        </w:tc>
        <w:tc>
          <w:tcPr>
            <w:tcW w:w="1800" w:type="dxa"/>
            <w:shd w:val="clear" w:color="auto" w:fill="auto"/>
          </w:tcPr>
          <w:p w14:paraId="0C25787B" w14:textId="0746175B" w:rsidR="00586219" w:rsidRPr="00BF1B75" w:rsidRDefault="00D44842" w:rsidP="00716CD2">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LD</w:t>
            </w:r>
            <w:r w:rsidR="00586219" w:rsidRPr="00BF1B75">
              <w:rPr>
                <w:rFonts w:asciiTheme="minorHAnsi" w:hAnsiTheme="minorHAnsi" w:cstheme="minorHAnsi"/>
                <w:color w:val="000000"/>
                <w:sz w:val="20"/>
                <w:szCs w:val="20"/>
              </w:rPr>
              <w:t xml:space="preserve"> STAR Allocation</w:t>
            </w:r>
          </w:p>
        </w:tc>
        <w:tc>
          <w:tcPr>
            <w:tcW w:w="1980" w:type="dxa"/>
            <w:shd w:val="clear" w:color="auto" w:fill="auto"/>
          </w:tcPr>
          <w:p w14:paraId="148BACAD" w14:textId="77777777" w:rsidR="00586219" w:rsidRPr="00BF1B75" w:rsidRDefault="00586219" w:rsidP="00716CD2">
            <w:pPr>
              <w:shd w:val="clear" w:color="auto" w:fill="FFFFFF"/>
              <w:jc w:val="right"/>
              <w:rPr>
                <w:rFonts w:asciiTheme="minorHAnsi" w:hAnsiTheme="minorHAnsi" w:cstheme="minorHAnsi"/>
                <w:color w:val="000000"/>
                <w:sz w:val="20"/>
                <w:szCs w:val="20"/>
              </w:rPr>
            </w:pPr>
            <w:r w:rsidRPr="00BF1B75">
              <w:rPr>
                <w:rFonts w:asciiTheme="minorHAnsi" w:hAnsiTheme="minorHAnsi" w:cstheme="minorHAnsi"/>
                <w:color w:val="000000"/>
                <w:sz w:val="20"/>
                <w:szCs w:val="20"/>
              </w:rPr>
              <w:t>1,000,000</w:t>
            </w:r>
          </w:p>
        </w:tc>
      </w:tr>
      <w:tr w:rsidR="00003838" w:rsidRPr="00BF1B75" w14:paraId="58BB3C25" w14:textId="77777777" w:rsidTr="00716CD2">
        <w:trPr>
          <w:trHeight w:val="321"/>
        </w:trPr>
        <w:tc>
          <w:tcPr>
            <w:tcW w:w="7830" w:type="dxa"/>
            <w:gridSpan w:val="5"/>
            <w:tcBorders>
              <w:top w:val="double" w:sz="4" w:space="0" w:color="auto"/>
            </w:tcBorders>
          </w:tcPr>
          <w:p w14:paraId="4B80A411" w14:textId="77777777" w:rsidR="00586219" w:rsidRPr="00BF1B75" w:rsidRDefault="00586219" w:rsidP="00716CD2">
            <w:pPr>
              <w:shd w:val="clear" w:color="auto" w:fill="FFFFFF"/>
              <w:jc w:val="both"/>
              <w:rPr>
                <w:rFonts w:asciiTheme="minorHAnsi" w:hAnsiTheme="minorHAnsi" w:cstheme="minorHAnsi"/>
                <w:color w:val="000000"/>
                <w:sz w:val="20"/>
                <w:szCs w:val="20"/>
              </w:rPr>
            </w:pPr>
            <w:r w:rsidRPr="00BF1B75">
              <w:rPr>
                <w:rFonts w:asciiTheme="minorHAnsi" w:hAnsiTheme="minorHAnsi" w:cstheme="minorHAnsi"/>
                <w:color w:val="000000"/>
                <w:sz w:val="20"/>
                <w:szCs w:val="20"/>
              </w:rPr>
              <w:t>Total GEF Resources</w:t>
            </w:r>
          </w:p>
        </w:tc>
        <w:tc>
          <w:tcPr>
            <w:tcW w:w="1980" w:type="dxa"/>
            <w:tcBorders>
              <w:top w:val="double" w:sz="4" w:space="0" w:color="auto"/>
            </w:tcBorders>
            <w:shd w:val="clear" w:color="auto" w:fill="auto"/>
          </w:tcPr>
          <w:p w14:paraId="21230D20" w14:textId="77777777" w:rsidR="00586219" w:rsidRPr="00BF1B75" w:rsidRDefault="00586219" w:rsidP="00716CD2">
            <w:pPr>
              <w:jc w:val="right"/>
              <w:rPr>
                <w:rFonts w:asciiTheme="minorHAnsi" w:hAnsiTheme="minorHAnsi" w:cstheme="minorHAnsi"/>
                <w:sz w:val="20"/>
                <w:szCs w:val="20"/>
              </w:rPr>
            </w:pPr>
            <w:r w:rsidRPr="00BF1B75">
              <w:rPr>
                <w:rFonts w:asciiTheme="minorHAnsi" w:hAnsiTheme="minorHAnsi" w:cstheme="minorHAnsi"/>
                <w:sz w:val="20"/>
                <w:szCs w:val="20"/>
              </w:rPr>
              <w:t>10,000,00</w:t>
            </w:r>
          </w:p>
        </w:tc>
      </w:tr>
    </w:tbl>
    <w:p w14:paraId="1E97ED0A" w14:textId="77777777" w:rsidR="008526F2" w:rsidRPr="00B95851" w:rsidRDefault="008526F2" w:rsidP="00211FC2">
      <w:pPr>
        <w:spacing w:line="259" w:lineRule="auto"/>
        <w:ind w:right="180"/>
        <w:contextualSpacing/>
        <w:rPr>
          <w:rFonts w:asciiTheme="minorHAnsi" w:eastAsiaTheme="minorEastAsia" w:hAnsiTheme="minorHAnsi" w:cstheme="minorHAnsi"/>
        </w:rPr>
      </w:pPr>
    </w:p>
    <w:p w14:paraId="0298241E" w14:textId="77777777" w:rsidR="00211FC2" w:rsidRPr="00B95851" w:rsidRDefault="00211FC2" w:rsidP="00211FC2">
      <w:pPr>
        <w:spacing w:line="259" w:lineRule="auto"/>
        <w:ind w:right="180"/>
        <w:contextualSpacing/>
        <w:rPr>
          <w:rFonts w:asciiTheme="minorHAnsi" w:eastAsiaTheme="minorEastAsia" w:hAnsiTheme="minorHAnsi" w:cstheme="minorHAnsi"/>
        </w:rPr>
      </w:pPr>
    </w:p>
    <w:p w14:paraId="21AE525D" w14:textId="77777777" w:rsidR="00211FC2" w:rsidRPr="00B95851" w:rsidRDefault="00211FC2" w:rsidP="00211FC2">
      <w:pPr>
        <w:pStyle w:val="Heading3"/>
        <w:rPr>
          <w:rFonts w:asciiTheme="minorHAnsi" w:hAnsiTheme="minorHAnsi" w:cstheme="minorHAnsi"/>
        </w:rPr>
      </w:pPr>
      <w:bookmarkStart w:id="4" w:name="_Toc111449311"/>
      <w:r w:rsidRPr="00B95851">
        <w:rPr>
          <w:rFonts w:asciiTheme="minorHAnsi" w:hAnsiTheme="minorHAnsi" w:cstheme="minorHAnsi"/>
        </w:rPr>
        <w:t>Indicative Focal Area Elements</w:t>
      </w:r>
      <w:bookmarkEnd w:id="4"/>
      <w:r w:rsidRPr="00B95851">
        <w:rPr>
          <w:rFonts w:asciiTheme="minorHAnsi" w:hAnsiTheme="minorHAnsi" w:cstheme="minorHAnsi"/>
        </w:rPr>
        <w:t xml:space="preserve"> </w:t>
      </w:r>
    </w:p>
    <w:tbl>
      <w:tblPr>
        <w:tblW w:w="52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28"/>
        <w:gridCol w:w="1109"/>
        <w:gridCol w:w="1348"/>
        <w:gridCol w:w="2115"/>
      </w:tblGrid>
      <w:tr w:rsidR="002B070C" w:rsidRPr="00BF1B75" w14:paraId="0E4F3435" w14:textId="77777777" w:rsidTr="00716CD2">
        <w:trPr>
          <w:trHeight w:val="262"/>
        </w:trPr>
        <w:tc>
          <w:tcPr>
            <w:tcW w:w="2691" w:type="pct"/>
            <w:vMerge w:val="restart"/>
            <w:shd w:val="clear" w:color="auto" w:fill="FFFFFF" w:themeFill="background1"/>
            <w:vAlign w:val="center"/>
          </w:tcPr>
          <w:p w14:paraId="54C6A72E" w14:textId="77777777" w:rsidR="002B070C" w:rsidRPr="00BF1B75" w:rsidRDefault="002B070C" w:rsidP="00716CD2">
            <w:pPr>
              <w:ind w:left="187"/>
              <w:rPr>
                <w:rFonts w:asciiTheme="minorHAnsi" w:hAnsiTheme="minorHAnsi" w:cstheme="minorHAnsi"/>
                <w:b/>
                <w:bCs/>
                <w:iCs/>
                <w:color w:val="000000"/>
                <w:sz w:val="20"/>
                <w:szCs w:val="20"/>
              </w:rPr>
            </w:pPr>
            <w:r w:rsidRPr="00BF1B75">
              <w:rPr>
                <w:rFonts w:asciiTheme="minorHAnsi" w:hAnsiTheme="minorHAnsi" w:cstheme="minorHAnsi"/>
                <w:b/>
                <w:bCs/>
                <w:color w:val="000000"/>
                <w:sz w:val="20"/>
                <w:szCs w:val="20"/>
              </w:rPr>
              <w:t>Programming Directions</w:t>
            </w:r>
          </w:p>
        </w:tc>
        <w:tc>
          <w:tcPr>
            <w:tcW w:w="560" w:type="pct"/>
            <w:vMerge w:val="restart"/>
            <w:shd w:val="clear" w:color="auto" w:fill="FFFFFF" w:themeFill="background1"/>
          </w:tcPr>
          <w:p w14:paraId="640875B0" w14:textId="77777777" w:rsidR="002B070C" w:rsidRPr="00BF1B75" w:rsidRDefault="002B070C" w:rsidP="00716CD2">
            <w:pPr>
              <w:ind w:left="187"/>
              <w:rPr>
                <w:rFonts w:asciiTheme="minorHAnsi" w:hAnsiTheme="minorHAnsi" w:cstheme="minorHAnsi"/>
                <w:b/>
                <w:bCs/>
                <w:iCs/>
                <w:color w:val="000000"/>
                <w:sz w:val="20"/>
                <w:szCs w:val="20"/>
              </w:rPr>
            </w:pPr>
          </w:p>
          <w:p w14:paraId="3397C2F2" w14:textId="77777777" w:rsidR="002B070C" w:rsidRPr="00BF1B75" w:rsidRDefault="002B070C" w:rsidP="00716CD2">
            <w:pPr>
              <w:ind w:left="187"/>
              <w:rPr>
                <w:rFonts w:asciiTheme="minorHAnsi" w:hAnsiTheme="minorHAnsi" w:cstheme="minorHAnsi"/>
                <w:b/>
                <w:bCs/>
                <w:iCs/>
                <w:color w:val="000000"/>
                <w:sz w:val="20"/>
                <w:szCs w:val="20"/>
              </w:rPr>
            </w:pPr>
            <w:r w:rsidRPr="00BF1B75">
              <w:rPr>
                <w:rFonts w:asciiTheme="minorHAnsi" w:hAnsiTheme="minorHAnsi" w:cstheme="minorHAnsi"/>
                <w:b/>
                <w:bCs/>
                <w:iCs/>
                <w:color w:val="000000"/>
                <w:sz w:val="20"/>
                <w:szCs w:val="20"/>
              </w:rPr>
              <w:t>Trust Fund</w:t>
            </w:r>
          </w:p>
        </w:tc>
        <w:tc>
          <w:tcPr>
            <w:tcW w:w="1749" w:type="pct"/>
            <w:gridSpan w:val="2"/>
            <w:shd w:val="clear" w:color="auto" w:fill="FFFFFF" w:themeFill="background1"/>
            <w:vAlign w:val="center"/>
          </w:tcPr>
          <w:p w14:paraId="601E87DE" w14:textId="77777777" w:rsidR="002B070C" w:rsidRPr="00BF1B75" w:rsidRDefault="002B070C" w:rsidP="00716CD2">
            <w:pPr>
              <w:ind w:left="187"/>
              <w:rPr>
                <w:rFonts w:asciiTheme="minorHAnsi" w:hAnsiTheme="minorHAnsi" w:cstheme="minorHAnsi"/>
                <w:b/>
                <w:bCs/>
                <w:iCs/>
                <w:color w:val="000000"/>
                <w:sz w:val="20"/>
                <w:szCs w:val="20"/>
              </w:rPr>
            </w:pPr>
            <w:r w:rsidRPr="00BF1B75">
              <w:rPr>
                <w:rFonts w:asciiTheme="minorHAnsi" w:hAnsiTheme="minorHAnsi" w:cstheme="minorHAnsi"/>
                <w:b/>
                <w:bCs/>
                <w:iCs/>
                <w:color w:val="000000"/>
                <w:sz w:val="20"/>
                <w:szCs w:val="20"/>
              </w:rPr>
              <w:t>(in $)</w:t>
            </w:r>
          </w:p>
        </w:tc>
      </w:tr>
      <w:tr w:rsidR="002B070C" w:rsidRPr="00BF1B75" w14:paraId="2032A05B" w14:textId="77777777" w:rsidTr="00716CD2">
        <w:trPr>
          <w:trHeight w:val="393"/>
        </w:trPr>
        <w:tc>
          <w:tcPr>
            <w:tcW w:w="2691" w:type="pct"/>
            <w:vMerge/>
            <w:vAlign w:val="center"/>
          </w:tcPr>
          <w:p w14:paraId="0F927F97" w14:textId="77777777" w:rsidR="002B070C" w:rsidRPr="00BF1B75" w:rsidRDefault="002B070C" w:rsidP="00716CD2">
            <w:pPr>
              <w:ind w:left="187"/>
              <w:rPr>
                <w:rFonts w:asciiTheme="minorHAnsi" w:hAnsiTheme="minorHAnsi" w:cstheme="minorHAnsi"/>
                <w:b/>
                <w:bCs/>
                <w:iCs/>
                <w:color w:val="000000"/>
                <w:sz w:val="20"/>
                <w:szCs w:val="20"/>
              </w:rPr>
            </w:pPr>
          </w:p>
        </w:tc>
        <w:tc>
          <w:tcPr>
            <w:tcW w:w="560" w:type="pct"/>
            <w:vMerge/>
          </w:tcPr>
          <w:p w14:paraId="02358F63" w14:textId="77777777" w:rsidR="002B070C" w:rsidRPr="00BF1B75" w:rsidRDefault="002B070C" w:rsidP="00716CD2">
            <w:pPr>
              <w:ind w:left="187"/>
              <w:rPr>
                <w:rFonts w:asciiTheme="minorHAnsi" w:hAnsiTheme="minorHAnsi" w:cstheme="minorHAnsi"/>
                <w:b/>
                <w:bCs/>
                <w:iCs/>
                <w:color w:val="000000"/>
                <w:sz w:val="20"/>
                <w:szCs w:val="20"/>
              </w:rPr>
            </w:pPr>
          </w:p>
        </w:tc>
        <w:tc>
          <w:tcPr>
            <w:tcW w:w="681" w:type="pct"/>
            <w:shd w:val="clear" w:color="auto" w:fill="FFFFFF" w:themeFill="background1"/>
            <w:vAlign w:val="center"/>
          </w:tcPr>
          <w:p w14:paraId="5BCA8009" w14:textId="77777777" w:rsidR="002B070C" w:rsidRPr="00BF1B75" w:rsidRDefault="002B070C" w:rsidP="00716CD2">
            <w:pPr>
              <w:ind w:left="187"/>
              <w:rPr>
                <w:rFonts w:asciiTheme="minorHAnsi" w:hAnsiTheme="minorHAnsi" w:cstheme="minorHAnsi"/>
                <w:b/>
                <w:bCs/>
                <w:iCs/>
                <w:color w:val="000000"/>
                <w:sz w:val="20"/>
                <w:szCs w:val="20"/>
              </w:rPr>
            </w:pPr>
            <w:r w:rsidRPr="00BF1B75">
              <w:rPr>
                <w:rFonts w:asciiTheme="minorHAnsi" w:hAnsiTheme="minorHAnsi" w:cstheme="minorHAnsi"/>
                <w:b/>
                <w:bCs/>
                <w:iCs/>
                <w:color w:val="000000"/>
                <w:sz w:val="20"/>
                <w:szCs w:val="20"/>
              </w:rPr>
              <w:t>GEF Project Financing</w:t>
            </w:r>
          </w:p>
        </w:tc>
        <w:tc>
          <w:tcPr>
            <w:tcW w:w="1068" w:type="pct"/>
            <w:shd w:val="clear" w:color="auto" w:fill="FFFFFF" w:themeFill="background1"/>
          </w:tcPr>
          <w:p w14:paraId="029EC685" w14:textId="77777777" w:rsidR="002B070C" w:rsidRPr="00BF1B75" w:rsidRDefault="002B070C" w:rsidP="00716CD2">
            <w:pPr>
              <w:ind w:left="187"/>
              <w:rPr>
                <w:rFonts w:asciiTheme="minorHAnsi" w:hAnsiTheme="minorHAnsi" w:cstheme="minorHAnsi"/>
                <w:b/>
                <w:bCs/>
                <w:iCs/>
                <w:color w:val="000000"/>
                <w:sz w:val="20"/>
                <w:szCs w:val="20"/>
              </w:rPr>
            </w:pPr>
            <w:r w:rsidRPr="00BF1B75">
              <w:rPr>
                <w:rFonts w:asciiTheme="minorHAnsi" w:hAnsiTheme="minorHAnsi" w:cstheme="minorHAnsi"/>
                <w:b/>
                <w:bCs/>
                <w:iCs/>
                <w:color w:val="000000"/>
                <w:sz w:val="20"/>
                <w:szCs w:val="20"/>
              </w:rPr>
              <w:t>Co-financing</w:t>
            </w:r>
          </w:p>
        </w:tc>
      </w:tr>
      <w:tr w:rsidR="002B070C" w:rsidRPr="00BF1B75" w14:paraId="098A1884" w14:textId="77777777" w:rsidTr="00716CD2">
        <w:trPr>
          <w:trHeight w:val="234"/>
        </w:trPr>
        <w:tc>
          <w:tcPr>
            <w:tcW w:w="2691" w:type="pct"/>
            <w:shd w:val="clear" w:color="auto" w:fill="FFFFFF" w:themeFill="background1"/>
          </w:tcPr>
          <w:p w14:paraId="513E73D7" w14:textId="5CCE897D" w:rsidR="002B070C" w:rsidRPr="00BF1B75" w:rsidRDefault="002B070C" w:rsidP="00716CD2">
            <w:pPr>
              <w:ind w:left="187"/>
              <w:rPr>
                <w:rFonts w:ascii="Calibri" w:eastAsia="Calibri" w:hAnsi="Calibri" w:cs="Calibri"/>
                <w:sz w:val="20"/>
                <w:szCs w:val="20"/>
              </w:rPr>
            </w:pPr>
            <w:r w:rsidRPr="289D59E5">
              <w:rPr>
                <w:rFonts w:ascii="Calibri" w:eastAsia="Calibri" w:hAnsi="Calibri" w:cs="Calibri"/>
                <w:color w:val="000000" w:themeColor="text1"/>
                <w:sz w:val="20"/>
                <w:szCs w:val="20"/>
              </w:rPr>
              <w:t>CFB Amazon IP</w:t>
            </w:r>
            <w:r w:rsidRPr="289D59E5">
              <w:rPr>
                <w:rFonts w:asciiTheme="minorHAnsi" w:hAnsiTheme="minorHAnsi" w:cstheme="minorBidi"/>
                <w:smallCaps/>
                <w:color w:val="000000" w:themeColor="text1"/>
                <w:sz w:val="20"/>
                <w:szCs w:val="20"/>
              </w:rPr>
              <w:fldChar w:fldCharType="begin"/>
            </w:r>
            <w:r w:rsidRPr="289D59E5">
              <w:rPr>
                <w:rFonts w:asciiTheme="minorHAnsi" w:hAnsiTheme="minorHAnsi" w:cstheme="minorBidi"/>
                <w:smallCaps/>
                <w:color w:val="000000" w:themeColor="text1"/>
                <w:sz w:val="20"/>
                <w:szCs w:val="20"/>
              </w:rPr>
              <w:instrText xml:space="preserve"> FORMDROPDOWN </w:instrText>
            </w:r>
            <w:r w:rsidR="00E775E0">
              <w:rPr>
                <w:rFonts w:asciiTheme="minorHAnsi" w:hAnsiTheme="minorHAnsi" w:cstheme="minorBidi"/>
                <w:smallCaps/>
                <w:color w:val="000000" w:themeColor="text1"/>
                <w:sz w:val="20"/>
                <w:szCs w:val="20"/>
              </w:rPr>
              <w:fldChar w:fldCharType="separate"/>
            </w:r>
            <w:r w:rsidRPr="289D59E5">
              <w:rPr>
                <w:rFonts w:asciiTheme="minorHAnsi" w:hAnsiTheme="minorHAnsi" w:cstheme="minorBidi"/>
                <w:smallCaps/>
                <w:color w:val="000000" w:themeColor="text1"/>
                <w:sz w:val="20"/>
                <w:szCs w:val="20"/>
              </w:rPr>
              <w:fldChar w:fldCharType="end"/>
            </w:r>
          </w:p>
        </w:tc>
        <w:tc>
          <w:tcPr>
            <w:tcW w:w="560" w:type="pct"/>
            <w:shd w:val="clear" w:color="auto" w:fill="FFFFFF" w:themeFill="background1"/>
          </w:tcPr>
          <w:p w14:paraId="63EED319" w14:textId="77777777" w:rsidR="002B070C" w:rsidRPr="00BF1B75" w:rsidRDefault="002B070C" w:rsidP="00716CD2">
            <w:pPr>
              <w:ind w:left="187"/>
              <w:rPr>
                <w:rFonts w:asciiTheme="minorHAnsi" w:hAnsiTheme="minorHAnsi" w:cstheme="minorHAnsi"/>
                <w:color w:val="000000"/>
                <w:sz w:val="20"/>
                <w:szCs w:val="20"/>
              </w:rPr>
            </w:pPr>
            <w:r w:rsidRPr="00BF1B75">
              <w:rPr>
                <w:rFonts w:asciiTheme="minorHAnsi" w:hAnsiTheme="minorHAnsi" w:cstheme="minorHAnsi"/>
                <w:color w:val="000000"/>
                <w:sz w:val="20"/>
                <w:szCs w:val="20"/>
              </w:rPr>
              <w:t>GEFTF</w:t>
            </w:r>
          </w:p>
        </w:tc>
        <w:tc>
          <w:tcPr>
            <w:tcW w:w="681" w:type="pct"/>
            <w:shd w:val="clear" w:color="auto" w:fill="FFFFFF" w:themeFill="background1"/>
          </w:tcPr>
          <w:p w14:paraId="5C2557AC" w14:textId="653C557C" w:rsidR="002B070C" w:rsidRPr="00BF1B75" w:rsidRDefault="000770E0" w:rsidP="00716CD2">
            <w:pPr>
              <w:ind w:left="187"/>
              <w:jc w:val="right"/>
              <w:rPr>
                <w:rFonts w:asciiTheme="minorHAnsi" w:hAnsiTheme="minorHAnsi" w:cstheme="minorHAnsi"/>
                <w:color w:val="000000"/>
                <w:sz w:val="20"/>
                <w:szCs w:val="20"/>
              </w:rPr>
            </w:pPr>
            <w:r w:rsidRPr="00BF1B75">
              <w:rPr>
                <w:rFonts w:asciiTheme="minorHAnsi" w:hAnsiTheme="minorHAnsi" w:cstheme="minorHAnsi"/>
                <w:sz w:val="20"/>
                <w:szCs w:val="20"/>
              </w:rPr>
              <w:t>11,932,41</w:t>
            </w:r>
            <w:r w:rsidR="006F70C6">
              <w:rPr>
                <w:rFonts w:asciiTheme="minorHAnsi" w:hAnsiTheme="minorHAnsi" w:cstheme="minorHAnsi"/>
                <w:sz w:val="20"/>
                <w:szCs w:val="20"/>
              </w:rPr>
              <w:t>5</w:t>
            </w:r>
          </w:p>
        </w:tc>
        <w:tc>
          <w:tcPr>
            <w:tcW w:w="1068" w:type="pct"/>
            <w:shd w:val="clear" w:color="auto" w:fill="FFFFFF" w:themeFill="background1"/>
          </w:tcPr>
          <w:p w14:paraId="1FA1496A" w14:textId="7A7D5DC4" w:rsidR="002B070C" w:rsidRPr="00BF1B75" w:rsidRDefault="009864B8" w:rsidP="00716CD2">
            <w:pPr>
              <w:ind w:left="187"/>
              <w:rPr>
                <w:rFonts w:asciiTheme="minorHAnsi" w:hAnsiTheme="minorHAnsi" w:cstheme="minorHAnsi"/>
                <w:color w:val="000000"/>
                <w:sz w:val="20"/>
                <w:szCs w:val="20"/>
              </w:rPr>
            </w:pPr>
            <w:r w:rsidRPr="009864B8">
              <w:rPr>
                <w:rFonts w:asciiTheme="minorHAnsi" w:hAnsiTheme="minorHAnsi" w:cstheme="minorHAnsi"/>
                <w:color w:val="000000"/>
                <w:sz w:val="20"/>
                <w:szCs w:val="20"/>
              </w:rPr>
              <w:t>69,631,573</w:t>
            </w:r>
          </w:p>
        </w:tc>
      </w:tr>
      <w:tr w:rsidR="002B070C" w:rsidRPr="00BF1B75" w14:paraId="1C216064" w14:textId="77777777" w:rsidTr="00716CD2">
        <w:trPr>
          <w:trHeight w:val="330"/>
        </w:trPr>
        <w:tc>
          <w:tcPr>
            <w:tcW w:w="2691" w:type="pct"/>
            <w:tcBorders>
              <w:top w:val="double" w:sz="4" w:space="0" w:color="auto"/>
              <w:bottom w:val="double" w:sz="4" w:space="0" w:color="auto"/>
            </w:tcBorders>
            <w:shd w:val="clear" w:color="auto" w:fill="FFFFFF" w:themeFill="background1"/>
          </w:tcPr>
          <w:p w14:paraId="11DB2B7D" w14:textId="77777777" w:rsidR="002B070C" w:rsidRPr="00BF1B75" w:rsidRDefault="002B070C" w:rsidP="00716CD2">
            <w:pPr>
              <w:ind w:left="187"/>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Total Project Cost</w:t>
            </w:r>
          </w:p>
        </w:tc>
        <w:tc>
          <w:tcPr>
            <w:tcW w:w="560" w:type="pct"/>
            <w:tcBorders>
              <w:top w:val="double" w:sz="4" w:space="0" w:color="auto"/>
              <w:bottom w:val="double" w:sz="4" w:space="0" w:color="auto"/>
            </w:tcBorders>
            <w:shd w:val="clear" w:color="auto" w:fill="FFFFFF" w:themeFill="background1"/>
          </w:tcPr>
          <w:p w14:paraId="20202258" w14:textId="77777777" w:rsidR="002B070C" w:rsidRPr="00BF1B75" w:rsidRDefault="002B070C" w:rsidP="00716CD2">
            <w:pPr>
              <w:ind w:left="187"/>
              <w:rPr>
                <w:rFonts w:asciiTheme="minorHAnsi" w:hAnsiTheme="minorHAnsi" w:cstheme="minorHAnsi"/>
                <w:b/>
                <w:color w:val="000000"/>
                <w:sz w:val="20"/>
                <w:szCs w:val="20"/>
              </w:rPr>
            </w:pPr>
          </w:p>
        </w:tc>
        <w:tc>
          <w:tcPr>
            <w:tcW w:w="681" w:type="pct"/>
            <w:tcBorders>
              <w:top w:val="double" w:sz="4" w:space="0" w:color="auto"/>
              <w:bottom w:val="double" w:sz="4" w:space="0" w:color="auto"/>
            </w:tcBorders>
            <w:shd w:val="clear" w:color="auto" w:fill="FFFFFF" w:themeFill="background1"/>
          </w:tcPr>
          <w:p w14:paraId="0BD24BD6" w14:textId="56A86D7B" w:rsidR="002B070C" w:rsidRPr="00A6670C" w:rsidRDefault="00D06394" w:rsidP="00716CD2">
            <w:pPr>
              <w:ind w:left="187"/>
              <w:jc w:val="right"/>
              <w:rPr>
                <w:rFonts w:asciiTheme="minorHAnsi" w:hAnsiTheme="minorHAnsi" w:cstheme="minorHAnsi"/>
                <w:color w:val="000000"/>
                <w:sz w:val="20"/>
                <w:szCs w:val="20"/>
              </w:rPr>
            </w:pPr>
            <w:r w:rsidRPr="00BF1B75">
              <w:rPr>
                <w:rFonts w:asciiTheme="minorHAnsi" w:hAnsiTheme="minorHAnsi" w:cstheme="minorHAnsi"/>
                <w:sz w:val="20"/>
                <w:szCs w:val="20"/>
              </w:rPr>
              <w:t>11,932,41</w:t>
            </w:r>
            <w:r w:rsidR="006F70C6">
              <w:rPr>
                <w:rFonts w:asciiTheme="minorHAnsi" w:hAnsiTheme="minorHAnsi" w:cstheme="minorHAnsi"/>
                <w:sz w:val="20"/>
                <w:szCs w:val="20"/>
              </w:rPr>
              <w:t>5</w:t>
            </w:r>
          </w:p>
        </w:tc>
        <w:tc>
          <w:tcPr>
            <w:tcW w:w="1068" w:type="pct"/>
            <w:tcBorders>
              <w:top w:val="double" w:sz="4" w:space="0" w:color="auto"/>
              <w:bottom w:val="double" w:sz="4" w:space="0" w:color="auto"/>
            </w:tcBorders>
            <w:shd w:val="clear" w:color="auto" w:fill="FFFFFF" w:themeFill="background1"/>
          </w:tcPr>
          <w:p w14:paraId="1DB3F742" w14:textId="368334D8" w:rsidR="002B070C" w:rsidRPr="00BF1B75" w:rsidRDefault="009864B8" w:rsidP="00716CD2">
            <w:pPr>
              <w:ind w:left="187"/>
              <w:rPr>
                <w:rFonts w:asciiTheme="minorHAnsi" w:hAnsiTheme="minorHAnsi" w:cstheme="minorHAnsi"/>
                <w:b/>
                <w:color w:val="000000"/>
                <w:sz w:val="20"/>
                <w:szCs w:val="20"/>
              </w:rPr>
            </w:pPr>
            <w:r w:rsidRPr="009864B8">
              <w:rPr>
                <w:rFonts w:asciiTheme="minorHAnsi" w:hAnsiTheme="minorHAnsi" w:cstheme="minorHAnsi"/>
                <w:b/>
                <w:color w:val="000000"/>
                <w:sz w:val="20"/>
                <w:szCs w:val="20"/>
              </w:rPr>
              <w:t>69,631,573</w:t>
            </w:r>
          </w:p>
        </w:tc>
      </w:tr>
    </w:tbl>
    <w:p w14:paraId="2FFA2C13" w14:textId="77777777" w:rsidR="00211FC2" w:rsidRPr="00B95851" w:rsidRDefault="00211FC2" w:rsidP="00211FC2">
      <w:pPr>
        <w:spacing w:line="259" w:lineRule="auto"/>
        <w:ind w:right="180"/>
        <w:rPr>
          <w:rFonts w:asciiTheme="minorHAnsi" w:hAnsiTheme="minorHAnsi" w:cstheme="minorHAnsi"/>
        </w:rPr>
      </w:pPr>
    </w:p>
    <w:p w14:paraId="5487E3BF" w14:textId="372D50D6" w:rsidR="00C06EAC" w:rsidRPr="00B95851" w:rsidRDefault="00211FC2" w:rsidP="00863B7D">
      <w:pPr>
        <w:pStyle w:val="Heading3"/>
        <w:rPr>
          <w:rFonts w:asciiTheme="minorHAnsi" w:hAnsiTheme="minorHAnsi" w:cstheme="minorHAnsi"/>
        </w:rPr>
      </w:pPr>
      <w:bookmarkStart w:id="5" w:name="_Toc111449312"/>
      <w:r w:rsidRPr="00B95851">
        <w:rPr>
          <w:rFonts w:asciiTheme="minorHAnsi" w:hAnsiTheme="minorHAnsi" w:cstheme="minorHAnsi"/>
        </w:rPr>
        <w:t>Indicative Co-financing</w:t>
      </w:r>
      <w:bookmarkEnd w:id="5"/>
      <w:r w:rsidR="00E63B3F">
        <w:rPr>
          <w:rStyle w:val="FootnoteReference"/>
          <w:rFonts w:asciiTheme="minorHAnsi" w:hAnsiTheme="minorHAnsi" w:cstheme="minorHAnsi"/>
        </w:rPr>
        <w:footnoteReference w:id="2"/>
      </w:r>
      <w:r w:rsidRPr="00B95851">
        <w:rPr>
          <w:rFonts w:asciiTheme="minorHAnsi" w:hAnsiTheme="minorHAnsi" w:cstheme="minorHAnsi"/>
        </w:rPr>
        <w:t xml:space="preserve">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2570"/>
        <w:gridCol w:w="1456"/>
        <w:gridCol w:w="1341"/>
        <w:gridCol w:w="2413"/>
      </w:tblGrid>
      <w:tr w:rsidR="00715F5B" w:rsidRPr="00BF1B75" w14:paraId="774AABFF" w14:textId="77777777" w:rsidTr="00715F5B">
        <w:trPr>
          <w:cantSplit/>
          <w:trHeight w:val="664"/>
        </w:trPr>
        <w:tc>
          <w:tcPr>
            <w:tcW w:w="2120" w:type="dxa"/>
            <w:vAlign w:val="center"/>
          </w:tcPr>
          <w:p w14:paraId="00AA7767" w14:textId="77777777" w:rsidR="00715F5B" w:rsidRPr="00BF1B75" w:rsidRDefault="00715F5B" w:rsidP="00B561CE">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 xml:space="preserve">Sources of Co-financing </w:t>
            </w:r>
          </w:p>
        </w:tc>
        <w:tc>
          <w:tcPr>
            <w:tcW w:w="2570" w:type="dxa"/>
            <w:vAlign w:val="center"/>
          </w:tcPr>
          <w:p w14:paraId="26B352CE" w14:textId="77777777" w:rsidR="00715F5B" w:rsidRPr="00BF1B75" w:rsidRDefault="00715F5B" w:rsidP="00B561CE">
            <w:pPr>
              <w:shd w:val="clear" w:color="auto" w:fill="FFFFFF"/>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Name of Co-financier</w:t>
            </w:r>
          </w:p>
        </w:tc>
        <w:tc>
          <w:tcPr>
            <w:tcW w:w="1456" w:type="dxa"/>
            <w:shd w:val="clear" w:color="auto" w:fill="auto"/>
            <w:vAlign w:val="center"/>
          </w:tcPr>
          <w:p w14:paraId="487C7F01" w14:textId="77777777" w:rsidR="00715F5B" w:rsidRPr="00BF1B75" w:rsidRDefault="00715F5B" w:rsidP="00B561CE">
            <w:pPr>
              <w:shd w:val="clear" w:color="auto" w:fill="FFFFFF"/>
              <w:ind w:left="5"/>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Type of Co-financing</w:t>
            </w:r>
          </w:p>
        </w:tc>
        <w:tc>
          <w:tcPr>
            <w:tcW w:w="1341" w:type="dxa"/>
            <w:shd w:val="clear" w:color="auto" w:fill="auto"/>
            <w:vAlign w:val="center"/>
          </w:tcPr>
          <w:p w14:paraId="6B212A5B" w14:textId="77777777" w:rsidR="00715F5B" w:rsidRPr="00BF1B75" w:rsidRDefault="00715F5B" w:rsidP="00B561CE">
            <w:pPr>
              <w:shd w:val="clear" w:color="auto" w:fill="FFFFFF"/>
              <w:ind w:left="5"/>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Investment</w:t>
            </w:r>
          </w:p>
          <w:p w14:paraId="7262D73F" w14:textId="77777777" w:rsidR="00715F5B" w:rsidRPr="00BF1B75" w:rsidRDefault="00715F5B" w:rsidP="00B561CE">
            <w:pPr>
              <w:shd w:val="clear" w:color="auto" w:fill="FFFFFF"/>
              <w:ind w:left="5"/>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Mobilized</w:t>
            </w:r>
          </w:p>
        </w:tc>
        <w:tc>
          <w:tcPr>
            <w:tcW w:w="2413" w:type="dxa"/>
            <w:vAlign w:val="center"/>
          </w:tcPr>
          <w:p w14:paraId="54E88532" w14:textId="77777777" w:rsidR="00715F5B" w:rsidRPr="00BF1B75" w:rsidRDefault="00715F5B" w:rsidP="00B561CE">
            <w:pPr>
              <w:shd w:val="clear" w:color="auto" w:fill="FFFFFF"/>
              <w:ind w:left="-6"/>
              <w:jc w:val="center"/>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Amount ($)</w:t>
            </w:r>
          </w:p>
        </w:tc>
      </w:tr>
      <w:tr w:rsidR="00715F5B" w:rsidRPr="00BF1B75" w14:paraId="39FFE20B" w14:textId="77777777" w:rsidTr="00715F5B">
        <w:trPr>
          <w:cantSplit/>
          <w:trHeight w:val="296"/>
        </w:trPr>
        <w:tc>
          <w:tcPr>
            <w:tcW w:w="2120" w:type="dxa"/>
          </w:tcPr>
          <w:p w14:paraId="06B557DE" w14:textId="0DECEFFA"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Recipient Country</w:t>
            </w:r>
            <w:r w:rsidR="00C63ED6">
              <w:rPr>
                <w:rFonts w:asciiTheme="minorHAnsi" w:hAnsiTheme="minorHAnsi" w:cstheme="minorHAnsi"/>
                <w:color w:val="000000"/>
                <w:sz w:val="20"/>
                <w:szCs w:val="20"/>
              </w:rPr>
              <w:t xml:space="preserve"> Government</w:t>
            </w:r>
          </w:p>
        </w:tc>
        <w:tc>
          <w:tcPr>
            <w:tcW w:w="2570" w:type="dxa"/>
          </w:tcPr>
          <w:p w14:paraId="75F8876F" w14:textId="77777777" w:rsidR="00715F5B" w:rsidRPr="00BF1B75" w:rsidRDefault="00715F5B" w:rsidP="00B561CE">
            <w:pPr>
              <w:shd w:val="clear" w:color="auto" w:fill="FFFFFF"/>
              <w:rPr>
                <w:rFonts w:asciiTheme="minorHAnsi" w:hAnsiTheme="minorHAnsi" w:cstheme="minorHAnsi"/>
                <w:color w:val="000000"/>
                <w:sz w:val="20"/>
                <w:szCs w:val="20"/>
                <w:lang w:val="es-ES"/>
              </w:rPr>
            </w:pPr>
            <w:proofErr w:type="spellStart"/>
            <w:r w:rsidRPr="00BF1B75">
              <w:rPr>
                <w:rFonts w:asciiTheme="minorHAnsi" w:hAnsiTheme="minorHAnsi" w:cstheme="minorHAnsi"/>
                <w:color w:val="000000"/>
                <w:sz w:val="20"/>
                <w:szCs w:val="20"/>
                <w:lang w:val="es-ES"/>
              </w:rPr>
              <w:t>Ministry</w:t>
            </w:r>
            <w:proofErr w:type="spellEnd"/>
            <w:r w:rsidRPr="00BF1B75">
              <w:rPr>
                <w:rFonts w:asciiTheme="minorHAnsi" w:hAnsiTheme="minorHAnsi" w:cstheme="minorHAnsi"/>
                <w:color w:val="000000"/>
                <w:sz w:val="20"/>
                <w:szCs w:val="20"/>
                <w:lang w:val="es-ES"/>
              </w:rPr>
              <w:t xml:space="preserve"> </w:t>
            </w:r>
            <w:proofErr w:type="spellStart"/>
            <w:r w:rsidRPr="00BF1B75">
              <w:rPr>
                <w:rFonts w:asciiTheme="minorHAnsi" w:hAnsiTheme="minorHAnsi" w:cstheme="minorHAnsi"/>
                <w:color w:val="000000"/>
                <w:sz w:val="20"/>
                <w:szCs w:val="20"/>
                <w:lang w:val="es-ES"/>
              </w:rPr>
              <w:t>of</w:t>
            </w:r>
            <w:proofErr w:type="spellEnd"/>
            <w:r w:rsidRPr="00BF1B75">
              <w:rPr>
                <w:rFonts w:asciiTheme="minorHAnsi" w:hAnsiTheme="minorHAnsi" w:cstheme="minorHAnsi"/>
                <w:color w:val="000000"/>
                <w:sz w:val="20"/>
                <w:szCs w:val="20"/>
                <w:lang w:val="es-ES"/>
              </w:rPr>
              <w:t xml:space="preserve"> </w:t>
            </w:r>
            <w:proofErr w:type="spellStart"/>
            <w:r w:rsidRPr="00BF1B75">
              <w:rPr>
                <w:rFonts w:asciiTheme="minorHAnsi" w:hAnsiTheme="minorHAnsi" w:cstheme="minorHAnsi"/>
                <w:color w:val="000000"/>
                <w:sz w:val="20"/>
                <w:szCs w:val="20"/>
                <w:lang w:val="es-ES"/>
              </w:rPr>
              <w:t>Environment</w:t>
            </w:r>
            <w:proofErr w:type="spellEnd"/>
            <w:r w:rsidRPr="00BF1B75">
              <w:rPr>
                <w:rFonts w:asciiTheme="minorHAnsi" w:hAnsiTheme="minorHAnsi" w:cstheme="minorHAnsi"/>
                <w:color w:val="000000"/>
                <w:sz w:val="20"/>
                <w:szCs w:val="20"/>
                <w:lang w:val="es-ES"/>
              </w:rPr>
              <w:t xml:space="preserve"> (MINAM) </w:t>
            </w:r>
            <w:r w:rsidRPr="00BF1B75">
              <w:rPr>
                <w:rFonts w:asciiTheme="minorHAnsi" w:hAnsiTheme="minorHAnsi" w:cstheme="minorHAnsi"/>
                <w:i/>
                <w:iCs/>
                <w:color w:val="000000"/>
                <w:sz w:val="20"/>
                <w:szCs w:val="20"/>
                <w:lang w:val="es-ES"/>
              </w:rPr>
              <w:t>(Programas Presupuestarios y Proyectos de Inversión en Cartera)</w:t>
            </w:r>
          </w:p>
        </w:tc>
        <w:tc>
          <w:tcPr>
            <w:tcW w:w="1456" w:type="dxa"/>
            <w:shd w:val="clear" w:color="auto" w:fill="auto"/>
          </w:tcPr>
          <w:p w14:paraId="5A709878"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In-Kind</w:t>
            </w:r>
          </w:p>
        </w:tc>
        <w:tc>
          <w:tcPr>
            <w:tcW w:w="1341" w:type="dxa"/>
            <w:shd w:val="clear" w:color="auto" w:fill="auto"/>
          </w:tcPr>
          <w:p w14:paraId="2C962A35"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Recurrent Expenditure</w:t>
            </w:r>
          </w:p>
        </w:tc>
        <w:tc>
          <w:tcPr>
            <w:tcW w:w="2413" w:type="dxa"/>
          </w:tcPr>
          <w:p w14:paraId="17DDFB56" w14:textId="7D68FC48" w:rsidR="00715F5B" w:rsidRDefault="00715F5B" w:rsidP="00B561CE">
            <w:pPr>
              <w:ind w:left="-6"/>
              <w:jc w:val="right"/>
              <w:rPr>
                <w:rFonts w:ascii="Calibri" w:eastAsia="Calibri" w:hAnsi="Calibri" w:cs="Calibri"/>
                <w:color w:val="000000" w:themeColor="text1"/>
                <w:sz w:val="20"/>
                <w:szCs w:val="20"/>
              </w:rPr>
            </w:pPr>
            <w:r w:rsidRPr="352C16F2">
              <w:rPr>
                <w:rFonts w:ascii="Calibri" w:eastAsia="Calibri" w:hAnsi="Calibri" w:cs="Calibri"/>
                <w:color w:val="000000" w:themeColor="text1"/>
                <w:sz w:val="20"/>
                <w:szCs w:val="20"/>
              </w:rPr>
              <w:t>472,193</w:t>
            </w:r>
          </w:p>
        </w:tc>
      </w:tr>
      <w:tr w:rsidR="00715F5B" w:rsidRPr="00BF1B75" w14:paraId="3BAE919A" w14:textId="77777777" w:rsidTr="00715F5B">
        <w:trPr>
          <w:cantSplit/>
          <w:trHeight w:val="296"/>
        </w:trPr>
        <w:tc>
          <w:tcPr>
            <w:tcW w:w="2120" w:type="dxa"/>
          </w:tcPr>
          <w:p w14:paraId="288F84A2" w14:textId="0B35A7C4"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Recipient Country</w:t>
            </w:r>
            <w:r w:rsidR="00C63ED6">
              <w:rPr>
                <w:rFonts w:asciiTheme="minorHAnsi" w:hAnsiTheme="minorHAnsi" w:cstheme="minorHAnsi"/>
                <w:color w:val="000000"/>
                <w:sz w:val="20"/>
                <w:szCs w:val="20"/>
              </w:rPr>
              <w:t xml:space="preserve"> Government</w:t>
            </w:r>
          </w:p>
        </w:tc>
        <w:tc>
          <w:tcPr>
            <w:tcW w:w="2570" w:type="dxa"/>
          </w:tcPr>
          <w:p w14:paraId="24DFFD04" w14:textId="77777777" w:rsidR="00715F5B" w:rsidRPr="00503B4E" w:rsidRDefault="00715F5B" w:rsidP="00B561CE">
            <w:pPr>
              <w:shd w:val="clear" w:color="auto" w:fill="FFFFFF" w:themeFill="background1"/>
              <w:rPr>
                <w:rFonts w:asciiTheme="minorHAnsi" w:hAnsiTheme="minorHAnsi" w:cstheme="minorBidi"/>
                <w:color w:val="000000"/>
                <w:sz w:val="20"/>
                <w:szCs w:val="20"/>
              </w:rPr>
            </w:pPr>
            <w:r w:rsidRPr="00503B4E">
              <w:rPr>
                <w:rFonts w:asciiTheme="minorHAnsi" w:hAnsiTheme="minorHAnsi" w:cstheme="minorBidi"/>
                <w:color w:val="000000" w:themeColor="text1"/>
                <w:sz w:val="20"/>
                <w:szCs w:val="20"/>
              </w:rPr>
              <w:t xml:space="preserve">Ministry of Environment (MINAM) </w:t>
            </w:r>
            <w:r w:rsidRPr="00503B4E">
              <w:rPr>
                <w:rFonts w:asciiTheme="minorHAnsi" w:hAnsiTheme="minorHAnsi" w:cstheme="minorBidi"/>
                <w:i/>
                <w:iCs/>
                <w:color w:val="000000" w:themeColor="text1"/>
                <w:sz w:val="20"/>
                <w:szCs w:val="20"/>
              </w:rPr>
              <w:t>(PNCB FIP Perú)</w:t>
            </w:r>
          </w:p>
        </w:tc>
        <w:tc>
          <w:tcPr>
            <w:tcW w:w="1456" w:type="dxa"/>
            <w:shd w:val="clear" w:color="auto" w:fill="auto"/>
          </w:tcPr>
          <w:p w14:paraId="3FFA44D7"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Public Investment</w:t>
            </w:r>
          </w:p>
        </w:tc>
        <w:tc>
          <w:tcPr>
            <w:tcW w:w="1341" w:type="dxa"/>
            <w:shd w:val="clear" w:color="auto" w:fill="auto"/>
          </w:tcPr>
          <w:p w14:paraId="7F2FC365"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Investment Mobilized</w:t>
            </w:r>
          </w:p>
        </w:tc>
        <w:tc>
          <w:tcPr>
            <w:tcW w:w="2413" w:type="dxa"/>
          </w:tcPr>
          <w:p w14:paraId="6667EAFB" w14:textId="3FA33ED5" w:rsidR="00715F5B" w:rsidRDefault="00715F5B" w:rsidP="00B561CE">
            <w:pPr>
              <w:ind w:left="-6"/>
              <w:jc w:val="right"/>
              <w:rPr>
                <w:rFonts w:ascii="Calibri" w:eastAsia="Calibri" w:hAnsi="Calibri" w:cs="Calibri"/>
                <w:color w:val="000000" w:themeColor="text1"/>
                <w:sz w:val="20"/>
                <w:szCs w:val="20"/>
              </w:rPr>
            </w:pPr>
            <w:r w:rsidRPr="352C16F2">
              <w:rPr>
                <w:rFonts w:ascii="Calibri" w:eastAsia="Calibri" w:hAnsi="Calibri" w:cs="Calibri"/>
                <w:color w:val="000000" w:themeColor="text1"/>
                <w:sz w:val="20"/>
                <w:szCs w:val="20"/>
              </w:rPr>
              <w:t>39,787</w:t>
            </w:r>
          </w:p>
        </w:tc>
      </w:tr>
      <w:tr w:rsidR="00715F5B" w:rsidRPr="00BF1B75" w14:paraId="3BAE83AD" w14:textId="77777777" w:rsidTr="00715F5B">
        <w:trPr>
          <w:cantSplit/>
          <w:trHeight w:val="296"/>
        </w:trPr>
        <w:tc>
          <w:tcPr>
            <w:tcW w:w="2120" w:type="dxa"/>
          </w:tcPr>
          <w:p w14:paraId="3314826F" w14:textId="6D7C6B16"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Recipient Country</w:t>
            </w:r>
            <w:r w:rsidR="002054B5">
              <w:rPr>
                <w:rFonts w:asciiTheme="minorHAnsi" w:hAnsiTheme="minorHAnsi" w:cstheme="minorHAnsi"/>
                <w:color w:val="000000"/>
                <w:sz w:val="20"/>
                <w:szCs w:val="20"/>
              </w:rPr>
              <w:t xml:space="preserve"> Government</w:t>
            </w:r>
          </w:p>
        </w:tc>
        <w:tc>
          <w:tcPr>
            <w:tcW w:w="2570" w:type="dxa"/>
          </w:tcPr>
          <w:p w14:paraId="34DCACB9" w14:textId="77777777" w:rsidR="00715F5B" w:rsidRPr="00BF1B75" w:rsidRDefault="00715F5B"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lang w:val="es-ES"/>
              </w:rPr>
              <w:t xml:space="preserve">SERNANP </w:t>
            </w:r>
            <w:r w:rsidRPr="00BF1B75">
              <w:rPr>
                <w:rFonts w:asciiTheme="minorHAnsi" w:hAnsiTheme="minorHAnsi" w:cstheme="minorHAnsi"/>
                <w:i/>
                <w:iCs/>
                <w:color w:val="000000"/>
                <w:sz w:val="20"/>
                <w:szCs w:val="20"/>
                <w:lang w:val="es-ES"/>
              </w:rPr>
              <w:t>(Programas Presupuestarios y Proyectos de Inversión en Cartera – KFW, Banco Mundial)</w:t>
            </w:r>
          </w:p>
        </w:tc>
        <w:tc>
          <w:tcPr>
            <w:tcW w:w="1456" w:type="dxa"/>
            <w:shd w:val="clear" w:color="auto" w:fill="auto"/>
          </w:tcPr>
          <w:p w14:paraId="10DB0B3A"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In-Kind</w:t>
            </w:r>
          </w:p>
        </w:tc>
        <w:tc>
          <w:tcPr>
            <w:tcW w:w="1341" w:type="dxa"/>
            <w:shd w:val="clear" w:color="auto" w:fill="auto"/>
          </w:tcPr>
          <w:p w14:paraId="3E4A77A1"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Recurrent Expenditure</w:t>
            </w:r>
          </w:p>
        </w:tc>
        <w:tc>
          <w:tcPr>
            <w:tcW w:w="2413" w:type="dxa"/>
          </w:tcPr>
          <w:p w14:paraId="49DC20DF" w14:textId="74AE41C6" w:rsidR="00715F5B" w:rsidRDefault="00715F5B" w:rsidP="00B561CE">
            <w:pPr>
              <w:ind w:left="-6"/>
              <w:jc w:val="right"/>
              <w:rPr>
                <w:rFonts w:ascii="Calibri" w:eastAsia="Calibri" w:hAnsi="Calibri" w:cs="Calibri"/>
                <w:color w:val="000000" w:themeColor="text1"/>
                <w:sz w:val="20"/>
                <w:szCs w:val="20"/>
              </w:rPr>
            </w:pPr>
            <w:r w:rsidRPr="352C16F2">
              <w:rPr>
                <w:rFonts w:ascii="Calibri" w:eastAsia="Calibri" w:hAnsi="Calibri" w:cs="Calibri"/>
                <w:color w:val="000000" w:themeColor="text1"/>
                <w:sz w:val="20"/>
                <w:szCs w:val="20"/>
              </w:rPr>
              <w:t>6,289,452</w:t>
            </w:r>
          </w:p>
          <w:p w14:paraId="1CE5EC7F" w14:textId="77777777" w:rsidR="00715F5B" w:rsidRDefault="00715F5B" w:rsidP="00B561CE">
            <w:pPr>
              <w:ind w:left="-6"/>
              <w:jc w:val="right"/>
              <w:rPr>
                <w:rFonts w:ascii="Calibri" w:eastAsia="Calibri" w:hAnsi="Calibri" w:cs="Calibri"/>
                <w:color w:val="000000" w:themeColor="text1"/>
                <w:sz w:val="20"/>
                <w:szCs w:val="20"/>
              </w:rPr>
            </w:pPr>
          </w:p>
        </w:tc>
      </w:tr>
      <w:tr w:rsidR="00715F5B" w:rsidRPr="00BF1B75" w14:paraId="3E85310E" w14:textId="77777777" w:rsidTr="00715F5B">
        <w:trPr>
          <w:cantSplit/>
          <w:trHeight w:val="296"/>
        </w:trPr>
        <w:tc>
          <w:tcPr>
            <w:tcW w:w="2120" w:type="dxa"/>
          </w:tcPr>
          <w:p w14:paraId="30FE5EE3" w14:textId="59766F76"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Recipient Country</w:t>
            </w:r>
            <w:r w:rsidR="002054B5">
              <w:rPr>
                <w:rFonts w:asciiTheme="minorHAnsi" w:hAnsiTheme="minorHAnsi" w:cstheme="minorHAnsi"/>
                <w:color w:val="000000"/>
                <w:sz w:val="20"/>
                <w:szCs w:val="20"/>
              </w:rPr>
              <w:t xml:space="preserve"> Government</w:t>
            </w:r>
          </w:p>
        </w:tc>
        <w:tc>
          <w:tcPr>
            <w:tcW w:w="2570" w:type="dxa"/>
          </w:tcPr>
          <w:p w14:paraId="298AF88B" w14:textId="77777777" w:rsidR="00715F5B" w:rsidRPr="00BF1B75" w:rsidRDefault="00715F5B"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lang w:val="es-ES"/>
              </w:rPr>
              <w:t xml:space="preserve">SERNANP </w:t>
            </w:r>
            <w:r w:rsidRPr="00BF1B75">
              <w:rPr>
                <w:rFonts w:asciiTheme="minorHAnsi" w:hAnsiTheme="minorHAnsi" w:cstheme="minorHAnsi"/>
                <w:i/>
                <w:iCs/>
                <w:color w:val="000000"/>
                <w:sz w:val="20"/>
                <w:szCs w:val="20"/>
                <w:lang w:val="es-ES"/>
              </w:rPr>
              <w:t>(Programas Presupuestarios y Proyectos de Inversión en Cartera – KFW, Banco Mundial)</w:t>
            </w:r>
          </w:p>
        </w:tc>
        <w:tc>
          <w:tcPr>
            <w:tcW w:w="1456" w:type="dxa"/>
            <w:shd w:val="clear" w:color="auto" w:fill="auto"/>
          </w:tcPr>
          <w:p w14:paraId="536DAA50"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Grant</w:t>
            </w:r>
          </w:p>
        </w:tc>
        <w:tc>
          <w:tcPr>
            <w:tcW w:w="1341" w:type="dxa"/>
            <w:shd w:val="clear" w:color="auto" w:fill="auto"/>
          </w:tcPr>
          <w:p w14:paraId="312B9348"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Investment Mobilized</w:t>
            </w:r>
          </w:p>
        </w:tc>
        <w:tc>
          <w:tcPr>
            <w:tcW w:w="2413" w:type="dxa"/>
          </w:tcPr>
          <w:p w14:paraId="6FBE1149" w14:textId="382D877F" w:rsidR="00715F5B" w:rsidRDefault="00715F5B" w:rsidP="00B561CE">
            <w:pPr>
              <w:ind w:left="-6"/>
              <w:jc w:val="right"/>
              <w:rPr>
                <w:rFonts w:ascii="Calibri" w:eastAsia="Calibri" w:hAnsi="Calibri" w:cs="Calibri"/>
                <w:color w:val="000000" w:themeColor="text1"/>
                <w:sz w:val="20"/>
                <w:szCs w:val="20"/>
              </w:rPr>
            </w:pPr>
            <w:r w:rsidRPr="352C16F2">
              <w:rPr>
                <w:rFonts w:ascii="Calibri" w:eastAsia="Calibri" w:hAnsi="Calibri" w:cs="Calibri"/>
                <w:color w:val="000000" w:themeColor="text1"/>
                <w:sz w:val="20"/>
                <w:szCs w:val="20"/>
              </w:rPr>
              <w:t>8,330,14</w:t>
            </w:r>
            <w:r w:rsidR="00AC0BA5">
              <w:rPr>
                <w:rFonts w:ascii="Calibri" w:eastAsia="Calibri" w:hAnsi="Calibri" w:cs="Calibri"/>
                <w:color w:val="000000" w:themeColor="text1"/>
                <w:sz w:val="20"/>
                <w:szCs w:val="20"/>
              </w:rPr>
              <w:t>1</w:t>
            </w:r>
          </w:p>
          <w:p w14:paraId="69AA1F71" w14:textId="77777777" w:rsidR="00715F5B" w:rsidRDefault="00715F5B" w:rsidP="00B561CE">
            <w:pPr>
              <w:ind w:left="-6"/>
              <w:jc w:val="right"/>
              <w:rPr>
                <w:rFonts w:ascii="Calibri" w:eastAsia="Calibri" w:hAnsi="Calibri" w:cs="Calibri"/>
                <w:color w:val="000000" w:themeColor="text1"/>
                <w:sz w:val="20"/>
                <w:szCs w:val="20"/>
              </w:rPr>
            </w:pPr>
          </w:p>
        </w:tc>
      </w:tr>
      <w:tr w:rsidR="00715F5B" w14:paraId="3622BE1F" w14:textId="77777777" w:rsidTr="00715F5B">
        <w:trPr>
          <w:cantSplit/>
          <w:trHeight w:val="296"/>
        </w:trPr>
        <w:tc>
          <w:tcPr>
            <w:tcW w:w="2120" w:type="dxa"/>
          </w:tcPr>
          <w:p w14:paraId="16B7BB5B" w14:textId="0513D496" w:rsidR="00715F5B" w:rsidRDefault="00715F5B" w:rsidP="00B561CE">
            <w:pPr>
              <w:shd w:val="clear" w:color="auto" w:fill="FFFFFF" w:themeFill="background1"/>
              <w:rPr>
                <w:rFonts w:asciiTheme="minorHAnsi" w:hAnsiTheme="minorHAnsi" w:cstheme="minorBidi"/>
                <w:color w:val="000000" w:themeColor="text1"/>
                <w:sz w:val="20"/>
                <w:szCs w:val="20"/>
              </w:rPr>
            </w:pPr>
            <w:r w:rsidRPr="352C16F2">
              <w:rPr>
                <w:rFonts w:asciiTheme="minorHAnsi" w:hAnsiTheme="minorHAnsi" w:cstheme="minorBidi"/>
                <w:color w:val="000000" w:themeColor="text1"/>
                <w:sz w:val="20"/>
                <w:szCs w:val="20"/>
              </w:rPr>
              <w:t>Recipient Country</w:t>
            </w:r>
            <w:r w:rsidR="002054B5">
              <w:rPr>
                <w:rFonts w:asciiTheme="minorHAnsi" w:hAnsiTheme="minorHAnsi" w:cstheme="minorBidi"/>
                <w:color w:val="000000" w:themeColor="text1"/>
                <w:sz w:val="20"/>
                <w:szCs w:val="20"/>
              </w:rPr>
              <w:t xml:space="preserve"> </w:t>
            </w:r>
            <w:r w:rsidR="002054B5">
              <w:rPr>
                <w:rFonts w:asciiTheme="minorHAnsi" w:hAnsiTheme="minorHAnsi" w:cstheme="minorHAnsi"/>
                <w:color w:val="000000"/>
                <w:sz w:val="20"/>
                <w:szCs w:val="20"/>
              </w:rPr>
              <w:t>Government</w:t>
            </w:r>
          </w:p>
        </w:tc>
        <w:tc>
          <w:tcPr>
            <w:tcW w:w="2570" w:type="dxa"/>
          </w:tcPr>
          <w:p w14:paraId="219B60A9" w14:textId="19292489" w:rsidR="00715F5B" w:rsidRDefault="00715F5B" w:rsidP="00B561CE">
            <w:pPr>
              <w:rPr>
                <w:rFonts w:ascii="Calibri" w:eastAsia="Calibri" w:hAnsi="Calibri" w:cs="Calibri"/>
                <w:color w:val="000000" w:themeColor="text1"/>
                <w:sz w:val="20"/>
                <w:szCs w:val="20"/>
                <w:lang w:val="es-ES"/>
              </w:rPr>
            </w:pPr>
            <w:r w:rsidRPr="352C16F2">
              <w:rPr>
                <w:rFonts w:ascii="Calibri" w:eastAsia="Calibri" w:hAnsi="Calibri" w:cs="Calibri"/>
                <w:color w:val="000000" w:themeColor="text1"/>
                <w:sz w:val="20"/>
                <w:szCs w:val="20"/>
                <w:lang w:val="es-ES"/>
              </w:rPr>
              <w:t>Madre de Dios</w:t>
            </w:r>
            <w:r w:rsidR="0009782F">
              <w:rPr>
                <w:rFonts w:ascii="Calibri" w:eastAsia="Calibri" w:hAnsi="Calibri" w:cs="Calibri"/>
                <w:color w:val="000000" w:themeColor="text1"/>
                <w:sz w:val="20"/>
                <w:szCs w:val="20"/>
                <w:lang w:val="es-ES"/>
              </w:rPr>
              <w:t xml:space="preserve"> local regional </w:t>
            </w:r>
            <w:proofErr w:type="spellStart"/>
            <w:r w:rsidR="00813B29" w:rsidRPr="00813B29">
              <w:rPr>
                <w:rFonts w:ascii="Calibri" w:eastAsia="Calibri" w:hAnsi="Calibri" w:cs="Calibri"/>
                <w:color w:val="000000" w:themeColor="text1"/>
                <w:sz w:val="20"/>
                <w:szCs w:val="20"/>
                <w:lang w:val="es-ES"/>
              </w:rPr>
              <w:t>Government</w:t>
            </w:r>
            <w:proofErr w:type="spellEnd"/>
          </w:p>
        </w:tc>
        <w:tc>
          <w:tcPr>
            <w:tcW w:w="1456" w:type="dxa"/>
            <w:shd w:val="clear" w:color="auto" w:fill="auto"/>
          </w:tcPr>
          <w:p w14:paraId="60D7FBA0" w14:textId="77777777" w:rsidR="00715F5B" w:rsidRDefault="00715F5B" w:rsidP="00B561CE">
            <w:pPr>
              <w:shd w:val="clear" w:color="auto" w:fill="FFFFFF" w:themeFill="background1"/>
              <w:rPr>
                <w:rFonts w:asciiTheme="minorHAnsi" w:hAnsiTheme="minorHAnsi" w:cstheme="minorBidi"/>
                <w:color w:val="000000" w:themeColor="text1"/>
                <w:sz w:val="20"/>
                <w:szCs w:val="20"/>
              </w:rPr>
            </w:pPr>
            <w:r w:rsidRPr="352C16F2">
              <w:rPr>
                <w:rFonts w:asciiTheme="minorHAnsi" w:hAnsiTheme="minorHAnsi" w:cstheme="minorBidi"/>
                <w:color w:val="000000" w:themeColor="text1"/>
                <w:sz w:val="20"/>
                <w:szCs w:val="20"/>
              </w:rPr>
              <w:t>Public Investment</w:t>
            </w:r>
          </w:p>
        </w:tc>
        <w:tc>
          <w:tcPr>
            <w:tcW w:w="1341" w:type="dxa"/>
            <w:shd w:val="clear" w:color="auto" w:fill="auto"/>
          </w:tcPr>
          <w:p w14:paraId="58DD06DC" w14:textId="77777777" w:rsidR="00715F5B" w:rsidRDefault="00715F5B" w:rsidP="00B561CE">
            <w:pPr>
              <w:shd w:val="clear" w:color="auto" w:fill="FFFFFF" w:themeFill="background1"/>
              <w:rPr>
                <w:rFonts w:asciiTheme="minorHAnsi" w:hAnsiTheme="minorHAnsi" w:cstheme="minorBidi"/>
                <w:color w:val="000000" w:themeColor="text1"/>
                <w:sz w:val="20"/>
                <w:szCs w:val="20"/>
              </w:rPr>
            </w:pPr>
            <w:r w:rsidRPr="352C16F2">
              <w:rPr>
                <w:rFonts w:asciiTheme="minorHAnsi" w:hAnsiTheme="minorHAnsi" w:cstheme="minorBidi"/>
                <w:color w:val="000000" w:themeColor="text1"/>
                <w:sz w:val="20"/>
                <w:szCs w:val="20"/>
              </w:rPr>
              <w:t>Investment Mobilized</w:t>
            </w:r>
          </w:p>
        </w:tc>
        <w:tc>
          <w:tcPr>
            <w:tcW w:w="2413" w:type="dxa"/>
          </w:tcPr>
          <w:p w14:paraId="325D08AE" w14:textId="77777777" w:rsidR="00715F5B" w:rsidRDefault="00715F5B" w:rsidP="00B561CE">
            <w:pPr>
              <w:ind w:left="-6"/>
              <w:jc w:val="right"/>
              <w:rPr>
                <w:rFonts w:ascii="Calibri" w:eastAsia="Calibri" w:hAnsi="Calibri" w:cs="Calibri"/>
                <w:color w:val="000000" w:themeColor="text1"/>
                <w:sz w:val="20"/>
                <w:szCs w:val="20"/>
              </w:rPr>
            </w:pPr>
            <w:r w:rsidRPr="352C16F2">
              <w:rPr>
                <w:rFonts w:ascii="Calibri" w:eastAsia="Calibri" w:hAnsi="Calibri" w:cs="Calibri"/>
                <w:color w:val="000000" w:themeColor="text1"/>
                <w:sz w:val="20"/>
                <w:szCs w:val="20"/>
              </w:rPr>
              <w:t>10,000,000.00</w:t>
            </w:r>
          </w:p>
        </w:tc>
      </w:tr>
      <w:tr w:rsidR="00715F5B" w:rsidRPr="00BF1B75" w14:paraId="20DA7159" w14:textId="77777777" w:rsidTr="00715F5B">
        <w:trPr>
          <w:cantSplit/>
          <w:trHeight w:val="296"/>
        </w:trPr>
        <w:tc>
          <w:tcPr>
            <w:tcW w:w="2120" w:type="dxa"/>
          </w:tcPr>
          <w:p w14:paraId="6DE48CF7"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GEF Agency</w:t>
            </w:r>
          </w:p>
        </w:tc>
        <w:tc>
          <w:tcPr>
            <w:tcW w:w="2570" w:type="dxa"/>
          </w:tcPr>
          <w:p w14:paraId="7400DA89" w14:textId="77777777" w:rsidR="00715F5B" w:rsidRPr="00BF1B75" w:rsidRDefault="00715F5B"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lang w:val="es-ES"/>
              </w:rPr>
              <w:t>World Wildlife Fund</w:t>
            </w:r>
          </w:p>
        </w:tc>
        <w:tc>
          <w:tcPr>
            <w:tcW w:w="1456" w:type="dxa"/>
            <w:shd w:val="clear" w:color="auto" w:fill="auto"/>
          </w:tcPr>
          <w:p w14:paraId="5FCCAEE1"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In-Kind</w:t>
            </w:r>
          </w:p>
        </w:tc>
        <w:tc>
          <w:tcPr>
            <w:tcW w:w="1341" w:type="dxa"/>
            <w:shd w:val="clear" w:color="auto" w:fill="auto"/>
          </w:tcPr>
          <w:p w14:paraId="4A5DEA58"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Recurrent Expenditure</w:t>
            </w:r>
          </w:p>
        </w:tc>
        <w:tc>
          <w:tcPr>
            <w:tcW w:w="2413" w:type="dxa"/>
          </w:tcPr>
          <w:p w14:paraId="0FF40E6F" w14:textId="77777777" w:rsidR="00715F5B" w:rsidRPr="00BF1B75" w:rsidRDefault="00715F5B" w:rsidP="00B561CE">
            <w:pPr>
              <w:shd w:val="clear" w:color="auto" w:fill="FFFFFF" w:themeFill="background1"/>
              <w:ind w:left="-6"/>
              <w:jc w:val="right"/>
              <w:rPr>
                <w:rFonts w:asciiTheme="minorHAnsi" w:hAnsiTheme="minorHAnsi" w:cstheme="minorBidi"/>
                <w:color w:val="000000"/>
                <w:sz w:val="20"/>
                <w:szCs w:val="20"/>
              </w:rPr>
            </w:pPr>
            <w:r w:rsidRPr="4E8A8340">
              <w:rPr>
                <w:rFonts w:asciiTheme="minorHAnsi" w:hAnsiTheme="minorHAnsi" w:cstheme="minorBidi"/>
                <w:color w:val="000000" w:themeColor="text1"/>
                <w:sz w:val="20"/>
                <w:szCs w:val="20"/>
              </w:rPr>
              <w:t>1,600,000.00</w:t>
            </w:r>
          </w:p>
        </w:tc>
      </w:tr>
      <w:tr w:rsidR="00715F5B" w:rsidRPr="00BF1B75" w14:paraId="67C81BE6" w14:textId="77777777" w:rsidTr="00715F5B">
        <w:trPr>
          <w:cantSplit/>
          <w:trHeight w:val="296"/>
        </w:trPr>
        <w:tc>
          <w:tcPr>
            <w:tcW w:w="2120" w:type="dxa"/>
          </w:tcPr>
          <w:p w14:paraId="773B1F92"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GEF Agency</w:t>
            </w:r>
          </w:p>
        </w:tc>
        <w:tc>
          <w:tcPr>
            <w:tcW w:w="2570" w:type="dxa"/>
          </w:tcPr>
          <w:p w14:paraId="323725BE"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World Wildlife Fund</w:t>
            </w:r>
          </w:p>
          <w:p w14:paraId="08AFADB0"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i/>
                <w:iCs/>
                <w:color w:val="000000"/>
                <w:sz w:val="20"/>
                <w:szCs w:val="20"/>
              </w:rPr>
              <w:t>(</w:t>
            </w:r>
            <w:proofErr w:type="spellStart"/>
            <w:r w:rsidRPr="00BF1B75">
              <w:rPr>
                <w:rFonts w:asciiTheme="minorHAnsi" w:hAnsiTheme="minorHAnsi" w:cstheme="minorHAnsi"/>
                <w:i/>
                <w:iCs/>
                <w:color w:val="000000"/>
                <w:sz w:val="20"/>
                <w:szCs w:val="20"/>
              </w:rPr>
              <w:t>SAll</w:t>
            </w:r>
            <w:proofErr w:type="spellEnd"/>
            <w:r w:rsidRPr="00BF1B75">
              <w:rPr>
                <w:rFonts w:asciiTheme="minorHAnsi" w:hAnsiTheme="minorHAnsi" w:cstheme="minorHAnsi"/>
                <w:i/>
                <w:iCs/>
                <w:color w:val="000000"/>
                <w:sz w:val="20"/>
                <w:szCs w:val="20"/>
              </w:rPr>
              <w:t>, HP, PAKT, etc)</w:t>
            </w:r>
          </w:p>
        </w:tc>
        <w:tc>
          <w:tcPr>
            <w:tcW w:w="1456" w:type="dxa"/>
            <w:shd w:val="clear" w:color="auto" w:fill="auto"/>
          </w:tcPr>
          <w:p w14:paraId="56A6ED3D"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Grant</w:t>
            </w:r>
          </w:p>
        </w:tc>
        <w:tc>
          <w:tcPr>
            <w:tcW w:w="1341" w:type="dxa"/>
            <w:shd w:val="clear" w:color="auto" w:fill="auto"/>
          </w:tcPr>
          <w:p w14:paraId="5CE80EC1" w14:textId="77777777" w:rsidR="00715F5B" w:rsidRPr="00BF1B75" w:rsidRDefault="00715F5B" w:rsidP="00B561CE">
            <w:pPr>
              <w:shd w:val="clear" w:color="auto" w:fill="FFFFFF"/>
              <w:rPr>
                <w:rFonts w:asciiTheme="minorHAnsi" w:hAnsiTheme="minorHAnsi" w:cstheme="minorHAnsi"/>
                <w:color w:val="000000"/>
                <w:sz w:val="20"/>
                <w:szCs w:val="20"/>
              </w:rPr>
            </w:pPr>
            <w:r w:rsidRPr="00BF1B75">
              <w:rPr>
                <w:rFonts w:asciiTheme="minorHAnsi" w:hAnsiTheme="minorHAnsi" w:cstheme="minorHAnsi"/>
                <w:color w:val="000000"/>
                <w:sz w:val="20"/>
                <w:szCs w:val="20"/>
              </w:rPr>
              <w:t>Investment Mobilized</w:t>
            </w:r>
          </w:p>
        </w:tc>
        <w:tc>
          <w:tcPr>
            <w:tcW w:w="2413" w:type="dxa"/>
          </w:tcPr>
          <w:p w14:paraId="4D8AFAE6" w14:textId="77777777" w:rsidR="00715F5B" w:rsidRPr="00BF1B75" w:rsidRDefault="00715F5B" w:rsidP="00B561CE">
            <w:pPr>
              <w:shd w:val="clear" w:color="auto" w:fill="FFFFFF" w:themeFill="background1"/>
              <w:ind w:left="-6"/>
              <w:jc w:val="right"/>
              <w:rPr>
                <w:rFonts w:asciiTheme="minorHAnsi" w:hAnsiTheme="minorHAnsi" w:cstheme="minorBidi"/>
                <w:color w:val="000000"/>
                <w:sz w:val="20"/>
                <w:szCs w:val="20"/>
              </w:rPr>
            </w:pPr>
            <w:r w:rsidRPr="4E8A8340">
              <w:rPr>
                <w:rFonts w:asciiTheme="minorHAnsi" w:hAnsiTheme="minorHAnsi" w:cstheme="minorBidi"/>
                <w:color w:val="000000" w:themeColor="text1"/>
                <w:sz w:val="20"/>
                <w:szCs w:val="20"/>
              </w:rPr>
              <w:t>31,200,000.00</w:t>
            </w:r>
          </w:p>
        </w:tc>
      </w:tr>
      <w:tr w:rsidR="00715F5B" w:rsidRPr="00BF1B75" w14:paraId="222BE1A2" w14:textId="77777777" w:rsidTr="00715F5B">
        <w:trPr>
          <w:cantSplit/>
          <w:trHeight w:val="296"/>
        </w:trPr>
        <w:tc>
          <w:tcPr>
            <w:tcW w:w="2120" w:type="dxa"/>
          </w:tcPr>
          <w:p w14:paraId="02E3384D" w14:textId="77777777" w:rsidR="00715F5B" w:rsidRPr="00BF1B75" w:rsidRDefault="00715F5B" w:rsidP="00B561CE">
            <w:pPr>
              <w:shd w:val="clear" w:color="auto" w:fill="FFFFFF"/>
              <w:rPr>
                <w:rFonts w:asciiTheme="minorHAnsi" w:hAnsiTheme="minorHAnsi" w:cstheme="minorHAnsi"/>
                <w:color w:val="000000"/>
                <w:sz w:val="20"/>
                <w:szCs w:val="20"/>
                <w:lang w:val="es-ES"/>
              </w:rPr>
            </w:pPr>
            <w:proofErr w:type="spellStart"/>
            <w:r w:rsidRPr="00BF1B75">
              <w:rPr>
                <w:rFonts w:asciiTheme="minorHAnsi" w:hAnsiTheme="minorHAnsi" w:cstheme="minorHAnsi"/>
                <w:color w:val="000000"/>
                <w:sz w:val="20"/>
                <w:szCs w:val="20"/>
                <w:lang w:val="es-ES"/>
              </w:rPr>
              <w:t>Other</w:t>
            </w:r>
            <w:proofErr w:type="spellEnd"/>
          </w:p>
        </w:tc>
        <w:tc>
          <w:tcPr>
            <w:tcW w:w="2570" w:type="dxa"/>
          </w:tcPr>
          <w:p w14:paraId="61F38B1B" w14:textId="77777777" w:rsidR="00715F5B" w:rsidRPr="00BF1B75" w:rsidRDefault="00715F5B"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lang w:val="es-ES"/>
              </w:rPr>
              <w:t>Fundación Gordon y Betty Moore,</w:t>
            </w:r>
          </w:p>
          <w:p w14:paraId="572C804C" w14:textId="77777777" w:rsidR="00715F5B" w:rsidRPr="00BF1B75" w:rsidRDefault="00715F5B"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lang w:val="es-ES"/>
              </w:rPr>
              <w:t>(Proyectos en cartera de la Iniciativa Andes – Amazonía)</w:t>
            </w:r>
          </w:p>
        </w:tc>
        <w:tc>
          <w:tcPr>
            <w:tcW w:w="1456" w:type="dxa"/>
            <w:shd w:val="clear" w:color="auto" w:fill="auto"/>
          </w:tcPr>
          <w:p w14:paraId="6142CD42" w14:textId="77777777" w:rsidR="00715F5B" w:rsidRPr="00BF1B75" w:rsidRDefault="00715F5B"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lang w:val="es-ES"/>
              </w:rPr>
              <w:t>Grant</w:t>
            </w:r>
          </w:p>
        </w:tc>
        <w:tc>
          <w:tcPr>
            <w:tcW w:w="1341" w:type="dxa"/>
            <w:shd w:val="clear" w:color="auto" w:fill="auto"/>
          </w:tcPr>
          <w:p w14:paraId="5AC93B29" w14:textId="421044F5" w:rsidR="00715F5B" w:rsidRPr="00BF1B75" w:rsidRDefault="00E831A3" w:rsidP="00B561CE">
            <w:pPr>
              <w:shd w:val="clear" w:color="auto" w:fill="FFFFFF"/>
              <w:rPr>
                <w:rFonts w:asciiTheme="minorHAnsi" w:hAnsiTheme="minorHAnsi" w:cstheme="minorHAnsi"/>
                <w:color w:val="000000"/>
                <w:sz w:val="20"/>
                <w:szCs w:val="20"/>
                <w:lang w:val="es-ES"/>
              </w:rPr>
            </w:pPr>
            <w:r w:rsidRPr="00BF1B75">
              <w:rPr>
                <w:rFonts w:asciiTheme="minorHAnsi" w:hAnsiTheme="minorHAnsi" w:cstheme="minorHAnsi"/>
                <w:color w:val="000000"/>
                <w:sz w:val="20"/>
                <w:szCs w:val="20"/>
              </w:rPr>
              <w:t>Investment Mobilized</w:t>
            </w:r>
          </w:p>
        </w:tc>
        <w:tc>
          <w:tcPr>
            <w:tcW w:w="2413" w:type="dxa"/>
          </w:tcPr>
          <w:p w14:paraId="74EF7A18" w14:textId="77777777" w:rsidR="00715F5B" w:rsidRPr="00BF1B75" w:rsidRDefault="00715F5B" w:rsidP="00B561CE">
            <w:pPr>
              <w:shd w:val="clear" w:color="auto" w:fill="FFFFFF" w:themeFill="background1"/>
              <w:ind w:left="-6"/>
              <w:jc w:val="right"/>
              <w:rPr>
                <w:rFonts w:asciiTheme="minorHAnsi" w:hAnsiTheme="minorHAnsi" w:cstheme="minorBidi"/>
                <w:color w:val="000000"/>
                <w:sz w:val="20"/>
                <w:szCs w:val="20"/>
                <w:lang w:val="es-ES"/>
              </w:rPr>
            </w:pPr>
            <w:r w:rsidRPr="5AE137A8">
              <w:rPr>
                <w:rFonts w:asciiTheme="minorHAnsi" w:hAnsiTheme="minorHAnsi" w:cstheme="minorBidi"/>
                <w:color w:val="000000" w:themeColor="text1"/>
                <w:sz w:val="20"/>
                <w:szCs w:val="20"/>
                <w:lang w:val="es-ES"/>
              </w:rPr>
              <w:t xml:space="preserve">11,000,000.00  </w:t>
            </w:r>
          </w:p>
        </w:tc>
      </w:tr>
      <w:tr w:rsidR="00715F5B" w14:paraId="77F1E91E" w14:textId="77777777" w:rsidTr="00715F5B">
        <w:trPr>
          <w:cantSplit/>
          <w:trHeight w:val="296"/>
        </w:trPr>
        <w:tc>
          <w:tcPr>
            <w:tcW w:w="2120" w:type="dxa"/>
          </w:tcPr>
          <w:p w14:paraId="087BC185" w14:textId="77777777" w:rsidR="00715F5B" w:rsidRDefault="00715F5B" w:rsidP="00B561CE">
            <w:pPr>
              <w:rPr>
                <w:rFonts w:asciiTheme="minorHAnsi" w:hAnsiTheme="minorHAnsi" w:cstheme="minorBidi"/>
                <w:color w:val="000000" w:themeColor="text1"/>
                <w:sz w:val="20"/>
                <w:szCs w:val="20"/>
                <w:lang w:val="es-ES"/>
              </w:rPr>
            </w:pPr>
            <w:proofErr w:type="spellStart"/>
            <w:r w:rsidRPr="1F0716CD">
              <w:rPr>
                <w:rFonts w:asciiTheme="minorHAnsi" w:hAnsiTheme="minorHAnsi" w:cstheme="minorBidi"/>
                <w:color w:val="000000" w:themeColor="text1"/>
                <w:sz w:val="20"/>
                <w:szCs w:val="20"/>
                <w:lang w:val="es-ES"/>
              </w:rPr>
              <w:t>Other</w:t>
            </w:r>
            <w:proofErr w:type="spellEnd"/>
          </w:p>
        </w:tc>
        <w:tc>
          <w:tcPr>
            <w:tcW w:w="2570" w:type="dxa"/>
          </w:tcPr>
          <w:p w14:paraId="0EBBD19A" w14:textId="77777777" w:rsidR="00715F5B" w:rsidRDefault="00715F5B" w:rsidP="00B561CE">
            <w:pPr>
              <w:rPr>
                <w:rFonts w:asciiTheme="minorHAnsi" w:hAnsiTheme="minorHAnsi" w:cstheme="minorBidi"/>
                <w:color w:val="000000" w:themeColor="text1"/>
                <w:sz w:val="20"/>
                <w:szCs w:val="20"/>
                <w:lang w:val="es-ES"/>
              </w:rPr>
            </w:pPr>
            <w:r w:rsidRPr="1F0716CD">
              <w:rPr>
                <w:rFonts w:asciiTheme="minorHAnsi" w:hAnsiTheme="minorHAnsi" w:cstheme="minorBidi"/>
                <w:color w:val="000000" w:themeColor="text1"/>
                <w:sz w:val="20"/>
                <w:szCs w:val="20"/>
                <w:lang w:val="es-ES"/>
              </w:rPr>
              <w:t>CARE, ANECAP, DRIZ, SZF (Proyecto Paisajes Amazónicos vivos)</w:t>
            </w:r>
          </w:p>
        </w:tc>
        <w:tc>
          <w:tcPr>
            <w:tcW w:w="1456" w:type="dxa"/>
            <w:shd w:val="clear" w:color="auto" w:fill="auto"/>
          </w:tcPr>
          <w:p w14:paraId="5664C2F5" w14:textId="77777777" w:rsidR="00715F5B" w:rsidRDefault="00715F5B" w:rsidP="00B561CE">
            <w:pPr>
              <w:shd w:val="clear" w:color="auto" w:fill="FFFFFF" w:themeFill="background1"/>
              <w:rPr>
                <w:rFonts w:asciiTheme="minorHAnsi" w:hAnsiTheme="minorHAnsi" w:cstheme="minorBidi"/>
                <w:color w:val="000000" w:themeColor="text1"/>
                <w:sz w:val="20"/>
                <w:szCs w:val="20"/>
              </w:rPr>
            </w:pPr>
            <w:r w:rsidRPr="1F0716CD">
              <w:rPr>
                <w:rFonts w:asciiTheme="minorHAnsi" w:hAnsiTheme="minorHAnsi" w:cstheme="minorBidi"/>
                <w:color w:val="000000" w:themeColor="text1"/>
                <w:sz w:val="20"/>
                <w:szCs w:val="20"/>
              </w:rPr>
              <w:t>Grant</w:t>
            </w:r>
          </w:p>
        </w:tc>
        <w:tc>
          <w:tcPr>
            <w:tcW w:w="1341" w:type="dxa"/>
            <w:shd w:val="clear" w:color="auto" w:fill="auto"/>
          </w:tcPr>
          <w:p w14:paraId="72980BD0" w14:textId="77777777" w:rsidR="00715F5B" w:rsidRDefault="00715F5B" w:rsidP="00B561CE">
            <w:pPr>
              <w:shd w:val="clear" w:color="auto" w:fill="FFFFFF" w:themeFill="background1"/>
              <w:rPr>
                <w:rFonts w:asciiTheme="minorHAnsi" w:hAnsiTheme="minorHAnsi" w:cstheme="minorBidi"/>
                <w:color w:val="000000" w:themeColor="text1"/>
                <w:sz w:val="20"/>
                <w:szCs w:val="20"/>
              </w:rPr>
            </w:pPr>
            <w:r w:rsidRPr="1F0716CD">
              <w:rPr>
                <w:rFonts w:asciiTheme="minorHAnsi" w:hAnsiTheme="minorHAnsi" w:cstheme="minorBidi"/>
                <w:color w:val="000000" w:themeColor="text1"/>
                <w:sz w:val="20"/>
                <w:szCs w:val="20"/>
              </w:rPr>
              <w:t>Investment Mobilized</w:t>
            </w:r>
          </w:p>
        </w:tc>
        <w:tc>
          <w:tcPr>
            <w:tcW w:w="2413" w:type="dxa"/>
          </w:tcPr>
          <w:p w14:paraId="4E0A3075" w14:textId="77777777" w:rsidR="00715F5B" w:rsidRDefault="00715F5B" w:rsidP="00B561CE">
            <w:pPr>
              <w:jc w:val="right"/>
              <w:rPr>
                <w:rFonts w:asciiTheme="minorHAnsi" w:hAnsiTheme="minorHAnsi" w:cstheme="minorBidi"/>
                <w:color w:val="000000" w:themeColor="text1"/>
                <w:sz w:val="20"/>
                <w:szCs w:val="20"/>
                <w:lang w:val="es-ES"/>
              </w:rPr>
            </w:pPr>
            <w:r w:rsidRPr="1F0716CD">
              <w:rPr>
                <w:rFonts w:asciiTheme="minorHAnsi" w:hAnsiTheme="minorHAnsi" w:cstheme="minorBidi"/>
                <w:color w:val="000000" w:themeColor="text1"/>
                <w:sz w:val="20"/>
                <w:szCs w:val="20"/>
                <w:lang w:val="es-ES"/>
              </w:rPr>
              <w:t>700,000</w:t>
            </w:r>
          </w:p>
        </w:tc>
      </w:tr>
      <w:tr w:rsidR="00715F5B" w:rsidRPr="00BF1B75" w14:paraId="4E8C6470" w14:textId="77777777" w:rsidTr="00715F5B">
        <w:trPr>
          <w:cantSplit/>
          <w:trHeight w:val="296"/>
        </w:trPr>
        <w:tc>
          <w:tcPr>
            <w:tcW w:w="2120" w:type="dxa"/>
            <w:tcBorders>
              <w:top w:val="double" w:sz="4" w:space="0" w:color="auto"/>
              <w:bottom w:val="double" w:sz="4" w:space="0" w:color="auto"/>
            </w:tcBorders>
          </w:tcPr>
          <w:p w14:paraId="16892454" w14:textId="77777777" w:rsidR="00715F5B" w:rsidRPr="00BF1B75" w:rsidRDefault="00715F5B" w:rsidP="00B561CE">
            <w:pPr>
              <w:shd w:val="clear" w:color="auto" w:fill="FFFFFF"/>
              <w:rPr>
                <w:rFonts w:asciiTheme="minorHAnsi" w:hAnsiTheme="minorHAnsi" w:cstheme="minorHAnsi"/>
                <w:b/>
                <w:color w:val="000000"/>
                <w:sz w:val="20"/>
                <w:szCs w:val="20"/>
              </w:rPr>
            </w:pPr>
            <w:r w:rsidRPr="00BF1B75">
              <w:rPr>
                <w:rFonts w:asciiTheme="minorHAnsi" w:hAnsiTheme="minorHAnsi" w:cstheme="minorHAnsi"/>
                <w:b/>
                <w:color w:val="000000"/>
                <w:sz w:val="20"/>
                <w:szCs w:val="20"/>
              </w:rPr>
              <w:t>Total Co-financing</w:t>
            </w:r>
          </w:p>
        </w:tc>
        <w:tc>
          <w:tcPr>
            <w:tcW w:w="2570" w:type="dxa"/>
            <w:tcBorders>
              <w:top w:val="double" w:sz="4" w:space="0" w:color="auto"/>
              <w:bottom w:val="double" w:sz="4" w:space="0" w:color="auto"/>
            </w:tcBorders>
            <w:shd w:val="clear" w:color="auto" w:fill="CCCCCC"/>
          </w:tcPr>
          <w:p w14:paraId="26436AE2" w14:textId="77777777" w:rsidR="00715F5B" w:rsidRPr="00BF1B75" w:rsidRDefault="00715F5B" w:rsidP="00B561CE">
            <w:pPr>
              <w:shd w:val="clear" w:color="auto" w:fill="FFFFFF"/>
              <w:jc w:val="right"/>
              <w:rPr>
                <w:rFonts w:asciiTheme="minorHAnsi" w:hAnsiTheme="minorHAnsi" w:cstheme="minorHAnsi"/>
                <w:color w:val="000000"/>
                <w:sz w:val="20"/>
                <w:szCs w:val="20"/>
              </w:rPr>
            </w:pPr>
          </w:p>
        </w:tc>
        <w:tc>
          <w:tcPr>
            <w:tcW w:w="2797" w:type="dxa"/>
            <w:gridSpan w:val="2"/>
            <w:tcBorders>
              <w:top w:val="double" w:sz="4" w:space="0" w:color="auto"/>
              <w:bottom w:val="double" w:sz="4" w:space="0" w:color="auto"/>
            </w:tcBorders>
            <w:shd w:val="clear" w:color="auto" w:fill="CCCCCC"/>
          </w:tcPr>
          <w:p w14:paraId="036814B5" w14:textId="77777777" w:rsidR="00715F5B" w:rsidRPr="00BF1B75" w:rsidRDefault="00715F5B" w:rsidP="00B561CE">
            <w:pPr>
              <w:shd w:val="clear" w:color="auto" w:fill="FFFFFF"/>
              <w:ind w:left="5"/>
              <w:jc w:val="right"/>
              <w:rPr>
                <w:rFonts w:asciiTheme="minorHAnsi" w:hAnsiTheme="minorHAnsi" w:cstheme="minorHAnsi"/>
                <w:color w:val="000000"/>
                <w:sz w:val="20"/>
                <w:szCs w:val="20"/>
              </w:rPr>
            </w:pPr>
          </w:p>
        </w:tc>
        <w:tc>
          <w:tcPr>
            <w:tcW w:w="2413" w:type="dxa"/>
            <w:tcBorders>
              <w:top w:val="double" w:sz="4" w:space="0" w:color="auto"/>
              <w:bottom w:val="double" w:sz="4" w:space="0" w:color="auto"/>
            </w:tcBorders>
          </w:tcPr>
          <w:p w14:paraId="4AEF047F" w14:textId="2391193E" w:rsidR="00715F5B" w:rsidRPr="00BF1B75" w:rsidRDefault="00715F5B" w:rsidP="00B561CE">
            <w:pPr>
              <w:ind w:left="-6"/>
              <w:jc w:val="right"/>
              <w:rPr>
                <w:rFonts w:asciiTheme="minorHAnsi" w:hAnsiTheme="minorHAnsi" w:cstheme="minorBidi"/>
                <w:color w:val="000000"/>
                <w:sz w:val="20"/>
                <w:szCs w:val="20"/>
              </w:rPr>
            </w:pPr>
            <w:r w:rsidRPr="48C8E1FA">
              <w:rPr>
                <w:rFonts w:ascii="Calibri" w:eastAsia="Calibri" w:hAnsi="Calibri" w:cs="Calibri"/>
                <w:color w:val="000000" w:themeColor="text1"/>
                <w:sz w:val="20"/>
                <w:szCs w:val="20"/>
                <w:lang w:val="es-ES"/>
              </w:rPr>
              <w:t>69,631,573</w:t>
            </w:r>
          </w:p>
        </w:tc>
      </w:tr>
    </w:tbl>
    <w:p w14:paraId="58050B1B" w14:textId="77777777" w:rsidR="00C06EAC" w:rsidRPr="00B95851" w:rsidRDefault="00C06EAC" w:rsidP="00211FC2">
      <w:pPr>
        <w:rPr>
          <w:rFonts w:asciiTheme="minorHAnsi" w:hAnsiTheme="minorHAnsi" w:cstheme="minorHAnsi"/>
          <w:szCs w:val="22"/>
        </w:rPr>
      </w:pPr>
    </w:p>
    <w:p w14:paraId="637118A1" w14:textId="1D59D805" w:rsidR="00211FC2" w:rsidRPr="0072755B" w:rsidRDefault="00054B51" w:rsidP="00211FC2">
      <w:pPr>
        <w:rPr>
          <w:rFonts w:asciiTheme="minorHAnsi" w:hAnsiTheme="minorHAnsi" w:cstheme="minorHAnsi"/>
          <w:i/>
          <w:iCs/>
        </w:rPr>
      </w:pPr>
      <w:r w:rsidRPr="0072755B">
        <w:rPr>
          <w:rFonts w:asciiTheme="minorHAnsi" w:hAnsiTheme="minorHAnsi" w:cstheme="minorHAnsi"/>
          <w:i/>
          <w:iCs/>
        </w:rPr>
        <w:t xml:space="preserve">Describe how any “Investment Mobilized” was </w:t>
      </w:r>
      <w:r w:rsidR="0072755B" w:rsidRPr="0072755B">
        <w:rPr>
          <w:rFonts w:asciiTheme="minorHAnsi" w:hAnsiTheme="minorHAnsi" w:cstheme="minorHAnsi"/>
          <w:i/>
          <w:iCs/>
        </w:rPr>
        <w:t xml:space="preserve">identified. </w:t>
      </w:r>
    </w:p>
    <w:p w14:paraId="7715657F" w14:textId="77777777" w:rsidR="00A6097E" w:rsidRDefault="00A6097E" w:rsidP="00A6097E">
      <w:pPr>
        <w:rPr>
          <w:rFonts w:asciiTheme="minorHAnsi" w:hAnsiTheme="minorHAnsi" w:cstheme="minorHAnsi"/>
          <w:i/>
          <w:iCs/>
          <w:color w:val="00B050"/>
          <w:szCs w:val="22"/>
        </w:rPr>
      </w:pPr>
    </w:p>
    <w:p w14:paraId="0AE3B2C0" w14:textId="77777777" w:rsidR="00A6097E" w:rsidRPr="00662C47" w:rsidRDefault="00A6097E" w:rsidP="00A6097E">
      <w:pPr>
        <w:jc w:val="both"/>
        <w:rPr>
          <w:rFonts w:asciiTheme="minorHAnsi" w:hAnsiTheme="minorHAnsi" w:cstheme="minorHAnsi"/>
          <w:sz w:val="22"/>
          <w:szCs w:val="22"/>
          <w:u w:val="single"/>
        </w:rPr>
      </w:pPr>
      <w:r w:rsidRPr="00662C47">
        <w:rPr>
          <w:rFonts w:asciiTheme="minorHAnsi" w:hAnsiTheme="minorHAnsi" w:cstheme="minorHAnsi"/>
          <w:sz w:val="22"/>
          <w:szCs w:val="22"/>
          <w:u w:val="single"/>
        </w:rPr>
        <w:t xml:space="preserve">Ministry of Environment (MINAM) (PNCB FIP Perú): </w:t>
      </w:r>
    </w:p>
    <w:p w14:paraId="5C4D1BBB" w14:textId="77777777" w:rsidR="00A6097E" w:rsidRPr="001B648B" w:rsidRDefault="00A6097E" w:rsidP="00A6097E">
      <w:pPr>
        <w:pStyle w:val="ListParagraph"/>
        <w:numPr>
          <w:ilvl w:val="0"/>
          <w:numId w:val="38"/>
        </w:numPr>
      </w:pPr>
      <w:r w:rsidRPr="001B648B">
        <w:t xml:space="preserve">Current and planned government investment projects in MDD to improve the conservation and sustainable use of biodiversity. Investments are channeled through Budgetary Programs, such as PP 0057 Conservation of biological diversity and sustainable use of natural resources in natural protected areas, PP 0130 Competitiveness and sustainable use of forest and wildlife resources or PP 0144 Conservation and sustainable use of ecosystems for the provision of ecosystem services. </w:t>
      </w:r>
    </w:p>
    <w:p w14:paraId="152DC6AD" w14:textId="77777777" w:rsidR="00A6097E" w:rsidRPr="00662C47" w:rsidRDefault="00A6097E" w:rsidP="00A6097E">
      <w:pPr>
        <w:jc w:val="both"/>
        <w:rPr>
          <w:rFonts w:asciiTheme="minorHAnsi" w:hAnsiTheme="minorHAnsi" w:cstheme="minorHAnsi"/>
          <w:sz w:val="22"/>
          <w:szCs w:val="22"/>
        </w:rPr>
      </w:pPr>
    </w:p>
    <w:p w14:paraId="182BAA59" w14:textId="77777777" w:rsidR="00A6097E" w:rsidRPr="00662C47" w:rsidRDefault="00A6097E" w:rsidP="00A6097E">
      <w:pPr>
        <w:jc w:val="both"/>
        <w:rPr>
          <w:rFonts w:asciiTheme="minorHAnsi" w:hAnsiTheme="minorHAnsi" w:cstheme="minorHAnsi"/>
          <w:sz w:val="22"/>
          <w:szCs w:val="22"/>
          <w:u w:val="single"/>
          <w:lang w:val="es-ES"/>
        </w:rPr>
      </w:pPr>
      <w:r w:rsidRPr="00662C47">
        <w:rPr>
          <w:rFonts w:asciiTheme="minorHAnsi" w:hAnsiTheme="minorHAnsi" w:cstheme="minorHAnsi"/>
          <w:sz w:val="22"/>
          <w:szCs w:val="22"/>
          <w:u w:val="single"/>
          <w:lang w:val="es-ES"/>
        </w:rPr>
        <w:t xml:space="preserve">SERNANP (Programas Presupuestarios y Proyectos de Inversión en Cartera – KFW, Banco Mundial): </w:t>
      </w:r>
    </w:p>
    <w:p w14:paraId="5E32E774" w14:textId="77777777" w:rsidR="00A6097E" w:rsidRPr="007F1606" w:rsidRDefault="00A6097E" w:rsidP="00A6097E">
      <w:pPr>
        <w:pStyle w:val="ListParagraph"/>
      </w:pPr>
      <w:r w:rsidRPr="007F1606">
        <w:t xml:space="preserve">Ministry of Economy and Finance (MEF) and the German Financial Cooperation, through the Development Bank of the Federal Republic of Germany, </w:t>
      </w:r>
      <w:proofErr w:type="spellStart"/>
      <w:r w:rsidRPr="007F1606">
        <w:t>KfW</w:t>
      </w:r>
      <w:proofErr w:type="spellEnd"/>
      <w:r w:rsidRPr="007F1606">
        <w:t xml:space="preserve">, Financial Sustainability Program for Protected Natural Areas - Phase II with 25MEuros. The ASL III project would create synergies with these </w:t>
      </w:r>
      <w:proofErr w:type="spellStart"/>
      <w:r w:rsidRPr="007F1606">
        <w:t>KfW</w:t>
      </w:r>
      <w:proofErr w:type="spellEnd"/>
      <w:r w:rsidRPr="007F1606">
        <w:t xml:space="preserve"> funds, in MDD, to strengthen sustainable financial mechanisms at landscape level.</w:t>
      </w:r>
    </w:p>
    <w:p w14:paraId="61E64626" w14:textId="77777777" w:rsidR="00A6097E" w:rsidRDefault="00A6097E" w:rsidP="00A6097E">
      <w:pPr>
        <w:pStyle w:val="ListParagraph"/>
      </w:pPr>
      <w:r w:rsidRPr="007F1606">
        <w:t>A World Bank loan is currently prepared to contribute the sustainable use of Peru’s Amazon forests through the effective management, sustainability, and resilience of National Protected Areas (NPA). If approved, this loan would represent an important baseline/co-financing for the ASL project, in the NPA of the project’s intervention landscapes.</w:t>
      </w:r>
    </w:p>
    <w:p w14:paraId="5A1E070E" w14:textId="77777777" w:rsidR="00A6097E" w:rsidRPr="00662C47" w:rsidRDefault="00A6097E" w:rsidP="00A6097E">
      <w:pPr>
        <w:jc w:val="both"/>
        <w:rPr>
          <w:rFonts w:asciiTheme="minorHAnsi" w:hAnsiTheme="minorHAnsi" w:cstheme="minorHAnsi"/>
          <w:sz w:val="22"/>
          <w:szCs w:val="22"/>
        </w:rPr>
      </w:pPr>
    </w:p>
    <w:p w14:paraId="4D018977" w14:textId="77777777" w:rsidR="00A6097E" w:rsidRPr="00533505" w:rsidRDefault="00A6097E" w:rsidP="00A6097E">
      <w:pPr>
        <w:jc w:val="both"/>
        <w:rPr>
          <w:rFonts w:asciiTheme="minorHAnsi" w:hAnsiTheme="minorHAnsi" w:cstheme="minorHAnsi"/>
          <w:sz w:val="22"/>
          <w:szCs w:val="22"/>
          <w:u w:val="single"/>
          <w:lang w:val="es-ES"/>
        </w:rPr>
      </w:pPr>
      <w:r w:rsidRPr="00533505">
        <w:rPr>
          <w:rFonts w:asciiTheme="minorHAnsi" w:hAnsiTheme="minorHAnsi" w:cstheme="minorHAnsi"/>
          <w:sz w:val="22"/>
          <w:szCs w:val="22"/>
          <w:u w:val="single"/>
          <w:lang w:val="es-ES"/>
        </w:rPr>
        <w:t xml:space="preserve">Madre de Dios local regional </w:t>
      </w:r>
      <w:proofErr w:type="spellStart"/>
      <w:r w:rsidRPr="00533505">
        <w:rPr>
          <w:rFonts w:asciiTheme="minorHAnsi" w:hAnsiTheme="minorHAnsi" w:cstheme="minorHAnsi"/>
          <w:sz w:val="22"/>
          <w:szCs w:val="22"/>
          <w:u w:val="single"/>
          <w:lang w:val="es-ES"/>
        </w:rPr>
        <w:t>Government</w:t>
      </w:r>
      <w:proofErr w:type="spellEnd"/>
      <w:r w:rsidRPr="00533505">
        <w:rPr>
          <w:rFonts w:asciiTheme="minorHAnsi" w:hAnsiTheme="minorHAnsi" w:cstheme="minorHAnsi"/>
          <w:sz w:val="22"/>
          <w:szCs w:val="22"/>
          <w:u w:val="single"/>
          <w:lang w:val="es-ES"/>
        </w:rPr>
        <w:t xml:space="preserve">:  </w:t>
      </w:r>
    </w:p>
    <w:p w14:paraId="079C8FF3" w14:textId="6C0B872D" w:rsidR="00C83D63" w:rsidRPr="00C83D63" w:rsidRDefault="00C83D63" w:rsidP="00C83D63">
      <w:pPr>
        <w:pStyle w:val="ListParagraph"/>
        <w:numPr>
          <w:ilvl w:val="0"/>
          <w:numId w:val="38"/>
        </w:numPr>
      </w:pPr>
      <w:r w:rsidRPr="00C83D63">
        <w:t>The objective of the project "Recovery of Non-Floodable Terrace Forest Ecosystems and Low Hill Forests in the La Pampa Sector"</w:t>
      </w:r>
      <w:r>
        <w:t xml:space="preserve"> </w:t>
      </w:r>
      <w:r w:rsidRPr="00C83D63">
        <w:t xml:space="preserve">(CUI 2499670) is to recover the non-floodable terrace forest and low hill forest ecosystems in the La Pampa sector of the Tambopata National Reserve Buffer Zone, </w:t>
      </w:r>
      <w:proofErr w:type="spellStart"/>
      <w:r w:rsidRPr="00C83D63">
        <w:t>Inambari</w:t>
      </w:r>
      <w:proofErr w:type="spellEnd"/>
      <w:r w:rsidRPr="00C83D63">
        <w:t xml:space="preserve"> district, Tambopata province in the Department of Madre de Dios. The project proposes the remediation of the damages caused by the high degradation of forests, soils, and water and the loss of terrestrial ecosystems affected by the development of productive, formal, informal, and illegal activities in the ecosystems of non-floodable terraced forests and low hills by reforesting 5,400 ha of areas degraded by anthropogenic activities, through the recovery of the physical and biological characteristics of the soils, by applying various techniques for the recovery of degraded ecosystems.</w:t>
      </w:r>
    </w:p>
    <w:p w14:paraId="6330DEE6" w14:textId="77777777" w:rsidR="00C83D63" w:rsidRDefault="00C83D63" w:rsidP="00A6097E">
      <w:pPr>
        <w:jc w:val="both"/>
        <w:rPr>
          <w:rFonts w:asciiTheme="minorHAnsi" w:hAnsiTheme="minorHAnsi" w:cstheme="minorHAnsi"/>
          <w:bCs/>
          <w:sz w:val="22"/>
          <w:szCs w:val="22"/>
        </w:rPr>
      </w:pPr>
    </w:p>
    <w:p w14:paraId="5127181E" w14:textId="59F9E772" w:rsidR="00A6097E" w:rsidRDefault="00A6097E" w:rsidP="00A6097E">
      <w:pPr>
        <w:jc w:val="both"/>
        <w:rPr>
          <w:rFonts w:asciiTheme="minorHAnsi" w:hAnsiTheme="minorHAnsi" w:cstheme="minorHAnsi"/>
          <w:sz w:val="22"/>
          <w:szCs w:val="22"/>
          <w:u w:val="single"/>
        </w:rPr>
      </w:pPr>
      <w:r w:rsidRPr="009A4A96">
        <w:rPr>
          <w:rFonts w:asciiTheme="minorHAnsi" w:hAnsiTheme="minorHAnsi" w:cstheme="minorHAnsi"/>
          <w:sz w:val="22"/>
          <w:szCs w:val="22"/>
          <w:u w:val="single"/>
        </w:rPr>
        <w:t>World Wildlife Fund (</w:t>
      </w:r>
      <w:proofErr w:type="spellStart"/>
      <w:r w:rsidRPr="009A4A96">
        <w:rPr>
          <w:rFonts w:asciiTheme="minorHAnsi" w:hAnsiTheme="minorHAnsi" w:cstheme="minorHAnsi"/>
          <w:sz w:val="22"/>
          <w:szCs w:val="22"/>
          <w:u w:val="single"/>
        </w:rPr>
        <w:t>SAll</w:t>
      </w:r>
      <w:proofErr w:type="spellEnd"/>
      <w:r w:rsidRPr="009A4A96">
        <w:rPr>
          <w:rFonts w:asciiTheme="minorHAnsi" w:hAnsiTheme="minorHAnsi" w:cstheme="minorHAnsi"/>
          <w:sz w:val="22"/>
          <w:szCs w:val="22"/>
          <w:u w:val="single"/>
        </w:rPr>
        <w:t xml:space="preserve">, HP, PAKT, etc): </w:t>
      </w:r>
      <w:r>
        <w:rPr>
          <w:rFonts w:asciiTheme="minorHAnsi" w:hAnsiTheme="minorHAnsi" w:cstheme="minorHAnsi"/>
          <w:sz w:val="22"/>
          <w:szCs w:val="22"/>
          <w:u w:val="single"/>
        </w:rPr>
        <w:t>WWF’s projects</w:t>
      </w:r>
    </w:p>
    <w:p w14:paraId="63D51874" w14:textId="77777777" w:rsidR="00A6097E" w:rsidRPr="007903E7" w:rsidRDefault="00A6097E" w:rsidP="00A6097E">
      <w:pPr>
        <w:pStyle w:val="ListParagraph"/>
        <w:spacing w:after="0"/>
      </w:pPr>
      <w:r w:rsidRPr="007903E7">
        <w:t>The figure comes from several WWF projects in the Madre de Dios pipeline for the coming years. These projects include restoration and best forest management practices in forest concessions to support sustainable forest management processes, restoration of degraded areas for habitat recovery, and improving public-private partnerships for production chains in Madre de Dios. In addition, WWF Peru is working on a project to support landscape and seascape managers to achieve healthy and intact ecosystems and meet conservation targets. Another project promotes deforestation-free cattle ranching in the Amazon, demonstrating a commitment to halting deforestation, increased productivity, market and financial sector integration, equitable benefit sharing, landscape connectivity, and carbon mitigation. These projects can provide the ASL project with financial counterparts, experiences, best practices, and partners for restoration activities and conservation efforts.</w:t>
      </w:r>
    </w:p>
    <w:p w14:paraId="01180704" w14:textId="77777777" w:rsidR="00A6097E" w:rsidRPr="009A4A96" w:rsidRDefault="00A6097E" w:rsidP="00A6097E">
      <w:pPr>
        <w:jc w:val="both"/>
        <w:rPr>
          <w:rFonts w:asciiTheme="minorHAnsi" w:hAnsiTheme="minorHAnsi" w:cstheme="minorHAnsi"/>
          <w:sz w:val="22"/>
          <w:szCs w:val="22"/>
        </w:rPr>
      </w:pPr>
    </w:p>
    <w:p w14:paraId="11D1D503" w14:textId="77777777" w:rsidR="00A6097E" w:rsidRPr="009A4A96" w:rsidRDefault="00A6097E" w:rsidP="00A6097E">
      <w:pPr>
        <w:jc w:val="both"/>
        <w:rPr>
          <w:rFonts w:asciiTheme="minorHAnsi" w:hAnsiTheme="minorHAnsi" w:cstheme="minorHAnsi"/>
          <w:sz w:val="22"/>
          <w:szCs w:val="22"/>
          <w:u w:val="single"/>
          <w:lang w:val="es-ES"/>
        </w:rPr>
      </w:pPr>
      <w:r w:rsidRPr="009A4A96">
        <w:rPr>
          <w:rFonts w:asciiTheme="minorHAnsi" w:hAnsiTheme="minorHAnsi" w:cstheme="minorHAnsi"/>
          <w:sz w:val="22"/>
          <w:szCs w:val="22"/>
          <w:u w:val="single"/>
          <w:lang w:val="es-ES"/>
        </w:rPr>
        <w:t>CARE, ANECAP, DRIZ, SZF (Proyecto Paisajes Amazónicos vivos):</w:t>
      </w:r>
    </w:p>
    <w:p w14:paraId="39E57C2E" w14:textId="77777777" w:rsidR="00A6097E" w:rsidRDefault="00A6097E" w:rsidP="00A6097E">
      <w:pPr>
        <w:pStyle w:val="ListParagraph"/>
      </w:pPr>
      <w:r w:rsidRPr="003E097F">
        <w:lastRenderedPageBreak/>
        <w:t xml:space="preserve">The project focuses on strengthening the co-management of communal reserves to improve the living conditions of 200 indigenous communities, strengthen the conservation of nearly 5 million hectares of </w:t>
      </w:r>
      <w:proofErr w:type="gramStart"/>
      <w:r w:rsidRPr="003E097F">
        <w:t>Amazonian forest</w:t>
      </w:r>
      <w:proofErr w:type="gramEnd"/>
      <w:r w:rsidRPr="003E097F">
        <w:t xml:space="preserve"> and contribute to Peru's international commitments to the NDCs, SDGs, and the Convention on Biological Diversity.</w:t>
      </w:r>
    </w:p>
    <w:p w14:paraId="639F4695" w14:textId="77777777" w:rsidR="003E097F" w:rsidRPr="0042362C" w:rsidRDefault="003E097F" w:rsidP="007F1606"/>
    <w:p w14:paraId="5095B0F5" w14:textId="77777777" w:rsidR="00211FC2" w:rsidRPr="00B95851" w:rsidRDefault="00211FC2" w:rsidP="00211FC2">
      <w:pPr>
        <w:rPr>
          <w:rFonts w:asciiTheme="minorHAnsi" w:hAnsiTheme="minorHAnsi" w:cstheme="minorHAnsi"/>
          <w:b/>
          <w:bCs/>
        </w:rPr>
      </w:pPr>
      <w:r w:rsidRPr="00B95851">
        <w:rPr>
          <w:rFonts w:asciiTheme="minorHAnsi" w:hAnsiTheme="minorHAnsi" w:cstheme="minorHAnsi"/>
          <w:b/>
          <w:bCs/>
        </w:rPr>
        <w:t>TABLE ON CORE INDICATORS</w:t>
      </w:r>
    </w:p>
    <w:p w14:paraId="128F9956" w14:textId="77777777" w:rsidR="00AE614E" w:rsidRPr="0083383B" w:rsidRDefault="00AE614E" w:rsidP="00AE614E">
      <w:pPr>
        <w:pStyle w:val="Heading3"/>
        <w:ind w:right="180"/>
        <w:rPr>
          <w:rFonts w:asciiTheme="minorHAnsi" w:hAnsiTheme="minorHAnsi" w:cstheme="minorHAnsi"/>
        </w:rPr>
      </w:pPr>
    </w:p>
    <w:p w14:paraId="29FA22BA" w14:textId="2ADC3B53" w:rsidR="00AE614E" w:rsidRPr="0083383B" w:rsidRDefault="00AE614E" w:rsidP="00AE614E">
      <w:pPr>
        <w:pStyle w:val="Heading3"/>
        <w:ind w:right="180"/>
        <w:rPr>
          <w:rFonts w:asciiTheme="minorHAnsi" w:hAnsiTheme="minorHAnsi" w:cstheme="minorHAnsi"/>
        </w:rPr>
      </w:pPr>
      <w:r w:rsidRPr="0083383B">
        <w:rPr>
          <w:rFonts w:asciiTheme="minorHAnsi" w:hAnsiTheme="minorHAnsi" w:cstheme="minorHAnsi"/>
        </w:rPr>
        <w:t>Core Indicators</w:t>
      </w:r>
      <w:r w:rsidR="00832FD0">
        <w:rPr>
          <w:rStyle w:val="FootnoteReference"/>
          <w:rFonts w:asciiTheme="minorHAnsi" w:hAnsiTheme="minorHAnsi" w:cstheme="minorHAnsi"/>
        </w:rPr>
        <w:footnoteReference w:id="3"/>
      </w:r>
    </w:p>
    <w:p w14:paraId="7C131308" w14:textId="77777777" w:rsidR="00AE614E" w:rsidRPr="0083383B" w:rsidRDefault="00AE614E" w:rsidP="00AE614E">
      <w:pPr>
        <w:rPr>
          <w:rFonts w:asciiTheme="minorHAnsi" w:hAnsiTheme="minorHAnsi" w:cstheme="minorHAnsi"/>
          <w:color w:val="FF00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240"/>
        <w:gridCol w:w="2268"/>
      </w:tblGrid>
      <w:tr w:rsidR="00AE614E" w:rsidRPr="0083383B" w14:paraId="04C6F384" w14:textId="77777777" w:rsidTr="00716CD2">
        <w:tc>
          <w:tcPr>
            <w:tcW w:w="7537" w:type="dxa"/>
            <w:gridSpan w:val="2"/>
            <w:shd w:val="clear" w:color="auto" w:fill="F2F2F2"/>
          </w:tcPr>
          <w:p w14:paraId="02CE1578" w14:textId="77777777" w:rsidR="00AE614E" w:rsidRPr="0083383B" w:rsidRDefault="00AE614E" w:rsidP="00716CD2">
            <w:pPr>
              <w:shd w:val="clear" w:color="auto" w:fill="FFFFFF"/>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Project Core Indicators</w:t>
            </w:r>
          </w:p>
        </w:tc>
        <w:tc>
          <w:tcPr>
            <w:tcW w:w="2425" w:type="dxa"/>
            <w:shd w:val="clear" w:color="auto" w:fill="F2F2F2"/>
          </w:tcPr>
          <w:p w14:paraId="371A3DF0" w14:textId="77777777" w:rsidR="00AE614E" w:rsidRPr="0083383B" w:rsidRDefault="00AE614E" w:rsidP="00716CD2">
            <w:pPr>
              <w:shd w:val="clear" w:color="auto" w:fill="FFFFFF"/>
              <w:jc w:val="center"/>
              <w:rPr>
                <w:rFonts w:asciiTheme="minorHAnsi" w:hAnsiTheme="minorHAnsi" w:cstheme="minorHAnsi"/>
                <w:b/>
                <w:color w:val="000000"/>
                <w:sz w:val="20"/>
                <w:szCs w:val="20"/>
              </w:rPr>
            </w:pPr>
            <w:r w:rsidRPr="0083383B">
              <w:rPr>
                <w:rFonts w:asciiTheme="minorHAnsi" w:hAnsiTheme="minorHAnsi" w:cstheme="minorHAnsi"/>
                <w:b/>
                <w:color w:val="000000"/>
                <w:sz w:val="20"/>
                <w:szCs w:val="20"/>
              </w:rPr>
              <w:t>Expected at PFD</w:t>
            </w:r>
          </w:p>
        </w:tc>
      </w:tr>
      <w:tr w:rsidR="00AE614E" w:rsidRPr="0083383B" w14:paraId="79121AE7" w14:textId="77777777" w:rsidTr="00B15EE8">
        <w:trPr>
          <w:trHeight w:val="620"/>
        </w:trPr>
        <w:tc>
          <w:tcPr>
            <w:tcW w:w="697" w:type="dxa"/>
          </w:tcPr>
          <w:p w14:paraId="5F78B278"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w:t>
            </w:r>
          </w:p>
        </w:tc>
        <w:tc>
          <w:tcPr>
            <w:tcW w:w="6840" w:type="dxa"/>
            <w:shd w:val="clear" w:color="auto" w:fill="auto"/>
          </w:tcPr>
          <w:p w14:paraId="3463832E"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 xml:space="preserve">Terrestrial protected areas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359A3C8F" w14:textId="7AB6639E" w:rsidR="00AE614E" w:rsidRPr="00B15EE8" w:rsidRDefault="00DB607E" w:rsidP="00B15EE8">
            <w:pPr>
              <w:shd w:val="clear" w:color="auto" w:fill="FFFFFF" w:themeFill="background1"/>
              <w:jc w:val="center"/>
              <w:rPr>
                <w:rFonts w:asciiTheme="minorHAnsi" w:hAnsiTheme="minorHAnsi" w:cstheme="minorHAnsi"/>
                <w:color w:val="000000"/>
                <w:sz w:val="20"/>
                <w:szCs w:val="20"/>
                <w:lang w:val="es-ES"/>
              </w:rPr>
            </w:pPr>
            <w:r>
              <w:rPr>
                <w:rFonts w:asciiTheme="minorHAnsi" w:hAnsiTheme="minorHAnsi" w:cstheme="minorHAnsi"/>
                <w:sz w:val="20"/>
                <w:szCs w:val="20"/>
                <w:lang w:val="es-ES"/>
              </w:rPr>
              <w:t xml:space="preserve">4.71 </w:t>
            </w:r>
            <w:r w:rsidR="005D7D84">
              <w:rPr>
                <w:rFonts w:asciiTheme="minorHAnsi" w:hAnsiTheme="minorHAnsi" w:cstheme="minorHAnsi"/>
                <w:sz w:val="20"/>
                <w:szCs w:val="20"/>
                <w:lang w:val="es-ES"/>
              </w:rPr>
              <w:t>M Ha</w:t>
            </w:r>
          </w:p>
        </w:tc>
      </w:tr>
      <w:tr w:rsidR="00AE614E" w:rsidRPr="0083383B" w14:paraId="582BC353" w14:textId="77777777" w:rsidTr="00716CD2">
        <w:trPr>
          <w:trHeight w:val="521"/>
        </w:trPr>
        <w:tc>
          <w:tcPr>
            <w:tcW w:w="697" w:type="dxa"/>
          </w:tcPr>
          <w:p w14:paraId="469F11C5"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2</w:t>
            </w:r>
          </w:p>
        </w:tc>
        <w:tc>
          <w:tcPr>
            <w:tcW w:w="6840" w:type="dxa"/>
            <w:shd w:val="clear" w:color="auto" w:fill="auto"/>
          </w:tcPr>
          <w:p w14:paraId="5F798429"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Marine protected areas</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created or under improved management (hectare)</w:t>
            </w:r>
          </w:p>
        </w:tc>
        <w:tc>
          <w:tcPr>
            <w:tcW w:w="2425" w:type="dxa"/>
            <w:shd w:val="clear" w:color="auto" w:fill="auto"/>
          </w:tcPr>
          <w:p w14:paraId="53D011AE" w14:textId="77777777" w:rsidR="00AE614E" w:rsidRPr="0083383B" w:rsidRDefault="00AE614E" w:rsidP="00716CD2">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7043128E" w14:textId="77777777" w:rsidR="00AE614E" w:rsidRPr="0083383B" w:rsidRDefault="00AE614E" w:rsidP="00716CD2">
            <w:pPr>
              <w:shd w:val="clear" w:color="auto" w:fill="FFFFFF"/>
              <w:jc w:val="center"/>
              <w:rPr>
                <w:rFonts w:asciiTheme="minorHAnsi" w:hAnsiTheme="minorHAnsi" w:cstheme="minorHAnsi"/>
                <w:color w:val="000000"/>
                <w:sz w:val="20"/>
                <w:szCs w:val="20"/>
              </w:rPr>
            </w:pPr>
          </w:p>
        </w:tc>
      </w:tr>
      <w:tr w:rsidR="00AE614E" w:rsidRPr="0083383B" w14:paraId="53191CCD" w14:textId="77777777" w:rsidTr="00716CD2">
        <w:trPr>
          <w:trHeight w:val="179"/>
        </w:trPr>
        <w:tc>
          <w:tcPr>
            <w:tcW w:w="697" w:type="dxa"/>
          </w:tcPr>
          <w:p w14:paraId="21F13D2B"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3</w:t>
            </w:r>
          </w:p>
        </w:tc>
        <w:tc>
          <w:tcPr>
            <w:tcW w:w="6840" w:type="dxa"/>
            <w:shd w:val="clear" w:color="auto" w:fill="auto"/>
          </w:tcPr>
          <w:p w14:paraId="3EC45152"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 and ecosystems under restoration</w:t>
            </w:r>
            <w:r w:rsidRPr="0083383B">
              <w:rPr>
                <w:rFonts w:asciiTheme="minorHAnsi" w:hAnsiTheme="minorHAnsi" w:cstheme="minorHAnsi"/>
                <w:sz w:val="20"/>
                <w:szCs w:val="20"/>
              </w:rPr>
              <w:t xml:space="preserve"> </w:t>
            </w:r>
            <w:r w:rsidRPr="0083383B">
              <w:rPr>
                <w:rFonts w:asciiTheme="minorHAnsi" w:hAnsiTheme="minorHAnsi" w:cstheme="minorHAnsi"/>
                <w:bCs/>
                <w:sz w:val="20"/>
                <w:szCs w:val="20"/>
              </w:rPr>
              <w:t>(h</w:t>
            </w:r>
            <w:r w:rsidRPr="0083383B">
              <w:rPr>
                <w:rFonts w:asciiTheme="minorHAnsi" w:hAnsiTheme="minorHAnsi" w:cstheme="minorHAnsi"/>
                <w:sz w:val="20"/>
                <w:szCs w:val="20"/>
              </w:rPr>
              <w:t>ectare)</w:t>
            </w:r>
          </w:p>
        </w:tc>
        <w:tc>
          <w:tcPr>
            <w:tcW w:w="2425" w:type="dxa"/>
            <w:shd w:val="clear" w:color="auto" w:fill="auto"/>
          </w:tcPr>
          <w:p w14:paraId="0C708132" w14:textId="1E9049EE" w:rsidR="00AE614E" w:rsidRPr="0083383B" w:rsidRDefault="007D5B53" w:rsidP="00716CD2">
            <w:pPr>
              <w:shd w:val="clear" w:color="auto" w:fill="FFFFFF"/>
              <w:jc w:val="center"/>
              <w:rPr>
                <w:rFonts w:asciiTheme="minorHAnsi" w:hAnsiTheme="minorHAnsi" w:cstheme="minorHAnsi"/>
                <w:color w:val="000000"/>
                <w:sz w:val="20"/>
                <w:szCs w:val="20"/>
              </w:rPr>
            </w:pPr>
            <w:r w:rsidRPr="007D5B53">
              <w:rPr>
                <w:rFonts w:asciiTheme="minorHAnsi" w:hAnsiTheme="minorHAnsi" w:cstheme="minorHAnsi"/>
                <w:color w:val="000000"/>
                <w:sz w:val="20"/>
                <w:szCs w:val="20"/>
              </w:rPr>
              <w:t xml:space="preserve">2,000 </w:t>
            </w:r>
            <w:r w:rsidR="005D7D84">
              <w:rPr>
                <w:rFonts w:asciiTheme="minorHAnsi" w:hAnsiTheme="minorHAnsi" w:cstheme="minorHAnsi"/>
                <w:color w:val="000000"/>
                <w:sz w:val="20"/>
                <w:szCs w:val="20"/>
              </w:rPr>
              <w:t>Ha</w:t>
            </w:r>
          </w:p>
        </w:tc>
      </w:tr>
      <w:tr w:rsidR="00AE614E" w:rsidRPr="0083383B" w14:paraId="3D465827" w14:textId="77777777" w:rsidTr="00716CD2">
        <w:trPr>
          <w:trHeight w:val="449"/>
        </w:trPr>
        <w:tc>
          <w:tcPr>
            <w:tcW w:w="697" w:type="dxa"/>
          </w:tcPr>
          <w:p w14:paraId="0572C2D0"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4</w:t>
            </w:r>
          </w:p>
        </w:tc>
        <w:tc>
          <w:tcPr>
            <w:tcW w:w="6840" w:type="dxa"/>
            <w:shd w:val="clear" w:color="auto" w:fill="auto"/>
          </w:tcPr>
          <w:p w14:paraId="1EA84CFA"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landscapes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399DDB20" w14:textId="5A16A273" w:rsidR="00AE614E" w:rsidRPr="00053DBC" w:rsidRDefault="00FB4827" w:rsidP="00053DBC">
            <w:pPr>
              <w:shd w:val="clear" w:color="auto" w:fill="FFFFFF"/>
              <w:jc w:val="center"/>
              <w:rPr>
                <w:rFonts w:asciiTheme="minorHAnsi" w:hAnsiTheme="minorHAnsi" w:cstheme="minorHAnsi"/>
                <w:color w:val="000000"/>
                <w:sz w:val="20"/>
                <w:szCs w:val="20"/>
                <w:lang w:val="es-ES"/>
              </w:rPr>
            </w:pPr>
            <w:r>
              <w:rPr>
                <w:rFonts w:asciiTheme="minorHAnsi" w:hAnsiTheme="minorHAnsi" w:cstheme="minorHAnsi"/>
                <w:color w:val="000000"/>
                <w:sz w:val="20"/>
                <w:szCs w:val="20"/>
                <w:lang w:val="es-ES"/>
              </w:rPr>
              <w:t>3</w:t>
            </w:r>
            <w:r w:rsidR="005D7D84">
              <w:rPr>
                <w:rFonts w:asciiTheme="minorHAnsi" w:hAnsiTheme="minorHAnsi" w:cstheme="minorHAnsi"/>
                <w:color w:val="000000"/>
                <w:sz w:val="20"/>
                <w:szCs w:val="20"/>
                <w:lang w:val="es-ES"/>
              </w:rPr>
              <w:t>M</w:t>
            </w:r>
            <w:r w:rsidR="00053DBC" w:rsidRPr="00053DBC">
              <w:rPr>
                <w:rFonts w:asciiTheme="minorHAnsi" w:hAnsiTheme="minorHAnsi" w:cstheme="minorHAnsi"/>
                <w:color w:val="000000"/>
                <w:sz w:val="20"/>
                <w:szCs w:val="20"/>
                <w:lang w:val="es-ES"/>
              </w:rPr>
              <w:t xml:space="preserve"> </w:t>
            </w:r>
            <w:r w:rsidR="005D7D84">
              <w:rPr>
                <w:rFonts w:asciiTheme="minorHAnsi" w:hAnsiTheme="minorHAnsi" w:cstheme="minorHAnsi"/>
                <w:color w:val="000000"/>
                <w:sz w:val="20"/>
                <w:szCs w:val="20"/>
                <w:lang w:val="es-ES"/>
              </w:rPr>
              <w:t>Ha</w:t>
            </w:r>
          </w:p>
          <w:p w14:paraId="77EC3F53" w14:textId="77777777" w:rsidR="00AE614E" w:rsidRPr="0083383B" w:rsidRDefault="00AE614E" w:rsidP="00716CD2">
            <w:pPr>
              <w:shd w:val="clear" w:color="auto" w:fill="FFFFFF"/>
              <w:jc w:val="center"/>
              <w:rPr>
                <w:rFonts w:asciiTheme="minorHAnsi" w:hAnsiTheme="minorHAnsi" w:cstheme="minorHAnsi"/>
                <w:color w:val="000000"/>
                <w:sz w:val="20"/>
                <w:szCs w:val="20"/>
              </w:rPr>
            </w:pPr>
          </w:p>
        </w:tc>
      </w:tr>
      <w:tr w:rsidR="00AE614E" w:rsidRPr="0083383B" w14:paraId="3EAA20CF" w14:textId="77777777" w:rsidTr="00716CD2">
        <w:trPr>
          <w:trHeight w:val="476"/>
        </w:trPr>
        <w:tc>
          <w:tcPr>
            <w:tcW w:w="697" w:type="dxa"/>
          </w:tcPr>
          <w:p w14:paraId="4EB09387"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5</w:t>
            </w:r>
          </w:p>
        </w:tc>
        <w:tc>
          <w:tcPr>
            <w:tcW w:w="6840" w:type="dxa"/>
            <w:shd w:val="clear" w:color="auto" w:fill="auto"/>
          </w:tcPr>
          <w:p w14:paraId="67188732"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Area of </w:t>
            </w:r>
            <w:r w:rsidRPr="0083383B">
              <w:rPr>
                <w:rFonts w:asciiTheme="minorHAnsi" w:hAnsiTheme="minorHAnsi" w:cstheme="minorHAnsi"/>
                <w:b/>
                <w:sz w:val="20"/>
                <w:szCs w:val="20"/>
              </w:rPr>
              <w:t>marine habitat under improved practices</w:t>
            </w:r>
            <w:r w:rsidRPr="0083383B">
              <w:rPr>
                <w:rFonts w:asciiTheme="minorHAnsi" w:hAnsiTheme="minorHAnsi" w:cstheme="minorHAnsi"/>
                <w:sz w:val="20"/>
                <w:szCs w:val="20"/>
              </w:rPr>
              <w:t xml:space="preserve"> (hectare)</w:t>
            </w:r>
          </w:p>
        </w:tc>
        <w:tc>
          <w:tcPr>
            <w:tcW w:w="2425" w:type="dxa"/>
            <w:shd w:val="clear" w:color="auto" w:fill="auto"/>
          </w:tcPr>
          <w:p w14:paraId="33076B3F" w14:textId="77777777" w:rsidR="00AE614E" w:rsidRPr="0083383B" w:rsidRDefault="00AE614E" w:rsidP="00716CD2">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CW1"/>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AE614E" w:rsidRPr="0083383B" w14:paraId="2F8618A4" w14:textId="77777777" w:rsidTr="00716CD2">
        <w:trPr>
          <w:trHeight w:val="233"/>
        </w:trPr>
        <w:tc>
          <w:tcPr>
            <w:tcW w:w="697" w:type="dxa"/>
          </w:tcPr>
          <w:p w14:paraId="1FB985A2"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6</w:t>
            </w:r>
          </w:p>
        </w:tc>
        <w:tc>
          <w:tcPr>
            <w:tcW w:w="6840" w:type="dxa"/>
            <w:shd w:val="clear" w:color="auto" w:fill="auto"/>
          </w:tcPr>
          <w:p w14:paraId="2B4868ED"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Greenhouse Gas Emissions Mitigated</w:t>
            </w:r>
            <w:r w:rsidRPr="0083383B">
              <w:rPr>
                <w:rFonts w:asciiTheme="minorHAnsi" w:hAnsiTheme="minorHAnsi" w:cstheme="minorHAnsi"/>
                <w:sz w:val="20"/>
                <w:szCs w:val="20"/>
              </w:rPr>
              <w:t xml:space="preserve"> (metric ton of CO</w:t>
            </w:r>
            <w:r w:rsidRPr="0083383B">
              <w:rPr>
                <w:rFonts w:asciiTheme="minorHAnsi" w:hAnsiTheme="minorHAnsi" w:cstheme="minorHAnsi"/>
                <w:sz w:val="20"/>
                <w:szCs w:val="20"/>
                <w:vertAlign w:val="subscript"/>
              </w:rPr>
              <w:t>2</w:t>
            </w:r>
            <w:r w:rsidRPr="0083383B">
              <w:rPr>
                <w:rFonts w:asciiTheme="minorHAnsi" w:hAnsiTheme="minorHAnsi" w:cstheme="minorHAnsi"/>
                <w:sz w:val="20"/>
                <w:szCs w:val="20"/>
              </w:rPr>
              <w:t xml:space="preserve">e)  </w:t>
            </w:r>
          </w:p>
        </w:tc>
        <w:tc>
          <w:tcPr>
            <w:tcW w:w="2425" w:type="dxa"/>
            <w:shd w:val="clear" w:color="auto" w:fill="auto"/>
          </w:tcPr>
          <w:p w14:paraId="13EE141B" w14:textId="034A018C" w:rsidR="00AE614E" w:rsidRPr="0083383B" w:rsidRDefault="00C20771" w:rsidP="00716CD2">
            <w:pPr>
              <w:shd w:val="clear" w:color="auto" w:fill="FFFFFF"/>
              <w:jc w:val="center"/>
              <w:rPr>
                <w:rFonts w:asciiTheme="minorHAnsi" w:hAnsiTheme="minorHAnsi" w:cstheme="minorHAnsi"/>
                <w:color w:val="000000"/>
                <w:sz w:val="20"/>
                <w:szCs w:val="20"/>
              </w:rPr>
            </w:pPr>
            <w:r w:rsidRPr="00C20771">
              <w:rPr>
                <w:rFonts w:asciiTheme="minorHAnsi" w:hAnsiTheme="minorHAnsi" w:cstheme="minorHAnsi"/>
                <w:color w:val="000000"/>
                <w:sz w:val="20"/>
                <w:szCs w:val="20"/>
              </w:rPr>
              <w:t>10M MtCO2 GHG mitigated</w:t>
            </w:r>
          </w:p>
        </w:tc>
      </w:tr>
      <w:tr w:rsidR="00AE614E" w:rsidRPr="0083383B" w14:paraId="254D17ED" w14:textId="77777777" w:rsidTr="00716CD2">
        <w:tc>
          <w:tcPr>
            <w:tcW w:w="697" w:type="dxa"/>
          </w:tcPr>
          <w:p w14:paraId="466C1455"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7</w:t>
            </w:r>
          </w:p>
        </w:tc>
        <w:tc>
          <w:tcPr>
            <w:tcW w:w="6840" w:type="dxa"/>
            <w:shd w:val="clear" w:color="auto" w:fill="auto"/>
          </w:tcPr>
          <w:p w14:paraId="3B54E908"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b/>
                <w:sz w:val="20"/>
                <w:szCs w:val="20"/>
              </w:rPr>
              <w:t>Shared water ecosystems</w:t>
            </w:r>
            <w:r w:rsidRPr="0083383B">
              <w:rPr>
                <w:rFonts w:asciiTheme="minorHAnsi" w:hAnsiTheme="minorHAnsi" w:cstheme="minorHAnsi"/>
                <w:sz w:val="20"/>
                <w:szCs w:val="20"/>
              </w:rPr>
              <w:t xml:space="preserve"> under new or improved cooperative management (count)</w:t>
            </w:r>
          </w:p>
        </w:tc>
        <w:tc>
          <w:tcPr>
            <w:tcW w:w="2425" w:type="dxa"/>
            <w:shd w:val="clear" w:color="auto" w:fill="auto"/>
          </w:tcPr>
          <w:p w14:paraId="437C9DD1" w14:textId="77777777" w:rsidR="00AE614E" w:rsidRPr="0083383B" w:rsidRDefault="00AE614E" w:rsidP="00716CD2">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p w14:paraId="1EBF2076" w14:textId="77777777" w:rsidR="00AE614E" w:rsidRPr="0083383B" w:rsidRDefault="00AE614E" w:rsidP="00716CD2">
            <w:pPr>
              <w:shd w:val="clear" w:color="auto" w:fill="FFFFFF"/>
              <w:jc w:val="center"/>
              <w:rPr>
                <w:rFonts w:asciiTheme="minorHAnsi" w:hAnsiTheme="minorHAnsi" w:cstheme="minorHAnsi"/>
                <w:color w:val="000000"/>
                <w:sz w:val="20"/>
                <w:szCs w:val="20"/>
              </w:rPr>
            </w:pPr>
          </w:p>
        </w:tc>
      </w:tr>
      <w:tr w:rsidR="00AE614E" w:rsidRPr="0083383B" w14:paraId="3C16EAD0" w14:textId="77777777" w:rsidTr="00716CD2">
        <w:tc>
          <w:tcPr>
            <w:tcW w:w="697" w:type="dxa"/>
          </w:tcPr>
          <w:p w14:paraId="199B9666" w14:textId="77777777" w:rsidR="00AE614E" w:rsidRPr="0083383B" w:rsidRDefault="00AE614E" w:rsidP="00053DBC">
            <w:pPr>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8</w:t>
            </w:r>
          </w:p>
        </w:tc>
        <w:tc>
          <w:tcPr>
            <w:tcW w:w="6840" w:type="dxa"/>
            <w:shd w:val="clear" w:color="auto" w:fill="auto"/>
          </w:tcPr>
          <w:p w14:paraId="00E57C7C" w14:textId="77777777" w:rsidR="00AE614E" w:rsidRPr="0083383B" w:rsidRDefault="00AE614E" w:rsidP="00716CD2">
            <w:pPr>
              <w:shd w:val="clear" w:color="auto" w:fill="FFFFFF"/>
              <w:ind w:left="1"/>
              <w:rPr>
                <w:rFonts w:asciiTheme="minorHAnsi" w:hAnsiTheme="minorHAnsi" w:cstheme="minorHAnsi"/>
                <w:color w:val="000000"/>
                <w:sz w:val="20"/>
                <w:szCs w:val="20"/>
              </w:rPr>
            </w:pPr>
            <w:r w:rsidRPr="0083383B">
              <w:rPr>
                <w:rFonts w:asciiTheme="minorHAnsi" w:hAnsiTheme="minorHAnsi" w:cstheme="minorHAnsi"/>
                <w:sz w:val="20"/>
                <w:szCs w:val="20"/>
              </w:rPr>
              <w:t xml:space="preserve">Globally over-exploited </w:t>
            </w:r>
            <w:r w:rsidRPr="0083383B">
              <w:rPr>
                <w:rFonts w:asciiTheme="minorHAnsi" w:hAnsiTheme="minorHAnsi" w:cstheme="minorHAnsi"/>
                <w:b/>
                <w:sz w:val="20"/>
                <w:szCs w:val="20"/>
              </w:rPr>
              <w:t>marine fisheries</w:t>
            </w:r>
            <w:r w:rsidRPr="0083383B">
              <w:rPr>
                <w:rFonts w:asciiTheme="minorHAnsi" w:hAnsiTheme="minorHAnsi" w:cstheme="minorHAnsi"/>
                <w:sz w:val="20"/>
                <w:szCs w:val="20"/>
              </w:rPr>
              <w:t xml:space="preserve"> moved to more sustainable levels (metric ton)</w:t>
            </w:r>
          </w:p>
        </w:tc>
        <w:tc>
          <w:tcPr>
            <w:tcW w:w="2425" w:type="dxa"/>
            <w:shd w:val="clear" w:color="auto" w:fill="auto"/>
          </w:tcPr>
          <w:p w14:paraId="7EE541B6" w14:textId="77777777" w:rsidR="00AE614E" w:rsidRPr="0083383B" w:rsidRDefault="00AE614E" w:rsidP="00716CD2">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AE614E" w:rsidRPr="0083383B" w14:paraId="3DC292F9" w14:textId="77777777" w:rsidTr="00716CD2">
        <w:tc>
          <w:tcPr>
            <w:tcW w:w="697" w:type="dxa"/>
          </w:tcPr>
          <w:p w14:paraId="563B1124"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9</w:t>
            </w:r>
          </w:p>
        </w:tc>
        <w:tc>
          <w:tcPr>
            <w:tcW w:w="6840" w:type="dxa"/>
            <w:shd w:val="clear" w:color="auto" w:fill="auto"/>
          </w:tcPr>
          <w:p w14:paraId="330D7B47"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Chemicals of global concern and their waste reduced (metric ton of toxic chemicals reduced)</w:t>
            </w:r>
          </w:p>
        </w:tc>
        <w:tc>
          <w:tcPr>
            <w:tcW w:w="2425" w:type="dxa"/>
            <w:shd w:val="clear" w:color="auto" w:fill="auto"/>
          </w:tcPr>
          <w:p w14:paraId="273F2D88" w14:textId="77777777" w:rsidR="00AE614E" w:rsidRPr="0083383B" w:rsidRDefault="00AE614E" w:rsidP="00716CD2">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AE614E" w:rsidRPr="0083383B" w14:paraId="748661EE" w14:textId="77777777" w:rsidTr="00716CD2">
        <w:trPr>
          <w:trHeight w:val="485"/>
        </w:trPr>
        <w:tc>
          <w:tcPr>
            <w:tcW w:w="697" w:type="dxa"/>
            <w:tcBorders>
              <w:bottom w:val="single" w:sz="4" w:space="0" w:color="auto"/>
            </w:tcBorders>
          </w:tcPr>
          <w:p w14:paraId="6C8D28C1" w14:textId="77777777" w:rsidR="00AE614E" w:rsidRPr="0083383B" w:rsidRDefault="00AE614E" w:rsidP="00053DBC">
            <w:pPr>
              <w:pStyle w:val="NoSpacing"/>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10</w:t>
            </w:r>
          </w:p>
        </w:tc>
        <w:tc>
          <w:tcPr>
            <w:tcW w:w="6840" w:type="dxa"/>
            <w:tcBorders>
              <w:bottom w:val="single" w:sz="4" w:space="0" w:color="auto"/>
            </w:tcBorders>
            <w:shd w:val="clear" w:color="auto" w:fill="auto"/>
          </w:tcPr>
          <w:p w14:paraId="7E616D32" w14:textId="77777777" w:rsidR="00AE614E" w:rsidRPr="0083383B" w:rsidRDefault="00AE614E" w:rsidP="00716CD2">
            <w:pPr>
              <w:pStyle w:val="NoSpacing"/>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 xml:space="preserve">Persistent organic pollutants to air reduced (gram of toxic equivalent </w:t>
            </w:r>
            <w:proofErr w:type="spellStart"/>
            <w:r w:rsidRPr="0083383B">
              <w:rPr>
                <w:rFonts w:asciiTheme="minorHAnsi" w:hAnsiTheme="minorHAnsi" w:cstheme="minorHAnsi"/>
                <w:sz w:val="20"/>
                <w:szCs w:val="20"/>
              </w:rPr>
              <w:t>gTEQ</w:t>
            </w:r>
            <w:proofErr w:type="spellEnd"/>
            <w:r w:rsidRPr="0083383B">
              <w:rPr>
                <w:rFonts w:asciiTheme="minorHAnsi" w:hAnsiTheme="minorHAnsi" w:cstheme="minorHAnsi"/>
                <w:sz w:val="20"/>
                <w:szCs w:val="20"/>
              </w:rPr>
              <w:t>)</w:t>
            </w:r>
          </w:p>
        </w:tc>
        <w:tc>
          <w:tcPr>
            <w:tcW w:w="2425" w:type="dxa"/>
            <w:tcBorders>
              <w:bottom w:val="single" w:sz="4" w:space="0" w:color="auto"/>
            </w:tcBorders>
            <w:shd w:val="clear" w:color="auto" w:fill="auto"/>
          </w:tcPr>
          <w:p w14:paraId="7AA70561" w14:textId="77777777" w:rsidR="00AE614E" w:rsidRPr="0083383B" w:rsidRDefault="00AE614E" w:rsidP="00716CD2">
            <w:pPr>
              <w:shd w:val="clear" w:color="auto" w:fill="FFFFFF"/>
              <w:jc w:val="center"/>
              <w:rPr>
                <w:rFonts w:asciiTheme="minorHAnsi" w:hAnsiTheme="minorHAnsi" w:cstheme="minorHAnsi"/>
                <w:color w:val="000000"/>
                <w:sz w:val="20"/>
                <w:szCs w:val="20"/>
              </w:rPr>
            </w:pPr>
            <w:r w:rsidRPr="0083383B">
              <w:rPr>
                <w:rFonts w:asciiTheme="minorHAnsi" w:hAnsiTheme="minorHAnsi" w:cstheme="minorHAnsi"/>
                <w:color w:val="000000"/>
                <w:sz w:val="20"/>
                <w:szCs w:val="20"/>
              </w:rPr>
              <w:fldChar w:fldCharType="begin">
                <w:ffData>
                  <w:name w:val="F_GEB_BD_target"/>
                  <w:enabled/>
                  <w:calcOnExit w:val="0"/>
                  <w:textInput/>
                </w:ffData>
              </w:fldChar>
            </w:r>
            <w:r w:rsidRPr="0083383B">
              <w:rPr>
                <w:rFonts w:asciiTheme="minorHAnsi" w:hAnsiTheme="minorHAnsi" w:cstheme="minorHAnsi"/>
                <w:color w:val="000000"/>
                <w:sz w:val="20"/>
                <w:szCs w:val="20"/>
              </w:rPr>
              <w:instrText xml:space="preserve"> FORMTEXT </w:instrText>
            </w:r>
            <w:r w:rsidRPr="0083383B">
              <w:rPr>
                <w:rFonts w:asciiTheme="minorHAnsi" w:hAnsiTheme="minorHAnsi" w:cstheme="minorHAnsi"/>
                <w:color w:val="000000"/>
                <w:sz w:val="20"/>
                <w:szCs w:val="20"/>
              </w:rPr>
            </w:r>
            <w:r w:rsidRPr="0083383B">
              <w:rPr>
                <w:rFonts w:asciiTheme="minorHAnsi" w:hAnsiTheme="minorHAnsi" w:cstheme="minorHAnsi"/>
                <w:color w:val="000000"/>
                <w:sz w:val="20"/>
                <w:szCs w:val="20"/>
              </w:rPr>
              <w:fldChar w:fldCharType="separate"/>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noProof/>
                <w:color w:val="000000"/>
                <w:sz w:val="20"/>
                <w:szCs w:val="20"/>
              </w:rPr>
              <w:t> </w:t>
            </w:r>
            <w:r w:rsidRPr="0083383B">
              <w:rPr>
                <w:rFonts w:asciiTheme="minorHAnsi" w:hAnsiTheme="minorHAnsi" w:cstheme="minorHAnsi"/>
                <w:color w:val="000000"/>
                <w:sz w:val="20"/>
                <w:szCs w:val="20"/>
              </w:rPr>
              <w:fldChar w:fldCharType="end"/>
            </w:r>
          </w:p>
        </w:tc>
      </w:tr>
      <w:tr w:rsidR="00AE614E" w:rsidRPr="0083383B" w14:paraId="776E76F1" w14:textId="77777777" w:rsidTr="00716CD2">
        <w:trPr>
          <w:trHeight w:val="593"/>
        </w:trPr>
        <w:tc>
          <w:tcPr>
            <w:tcW w:w="697" w:type="dxa"/>
            <w:tcBorders>
              <w:bottom w:val="single" w:sz="4" w:space="0" w:color="auto"/>
            </w:tcBorders>
          </w:tcPr>
          <w:p w14:paraId="6267E5DD" w14:textId="78D788E2" w:rsidR="00AE614E" w:rsidRPr="0083383B" w:rsidRDefault="00AE614E" w:rsidP="00053DBC">
            <w:pPr>
              <w:shd w:val="clear" w:color="auto" w:fill="FFFFFF"/>
              <w:jc w:val="center"/>
              <w:rPr>
                <w:rFonts w:asciiTheme="minorHAnsi" w:hAnsiTheme="minorHAnsi" w:cstheme="minorHAnsi"/>
                <w:sz w:val="20"/>
                <w:szCs w:val="20"/>
              </w:rPr>
            </w:pPr>
            <w:r w:rsidRPr="0083383B">
              <w:rPr>
                <w:rFonts w:asciiTheme="minorHAnsi" w:hAnsiTheme="minorHAnsi" w:cstheme="minorHAnsi"/>
                <w:sz w:val="20"/>
                <w:szCs w:val="20"/>
              </w:rPr>
              <w:t>11</w:t>
            </w:r>
          </w:p>
        </w:tc>
        <w:tc>
          <w:tcPr>
            <w:tcW w:w="6840" w:type="dxa"/>
            <w:tcBorders>
              <w:bottom w:val="single" w:sz="4" w:space="0" w:color="auto"/>
            </w:tcBorders>
            <w:shd w:val="clear" w:color="auto" w:fill="auto"/>
          </w:tcPr>
          <w:p w14:paraId="46EA399C" w14:textId="77777777" w:rsidR="00AE614E" w:rsidRPr="0083383B" w:rsidRDefault="00AE614E" w:rsidP="00716CD2">
            <w:pPr>
              <w:shd w:val="clear" w:color="auto" w:fill="FFFFFF"/>
              <w:rPr>
                <w:rFonts w:asciiTheme="minorHAnsi" w:hAnsiTheme="minorHAnsi" w:cstheme="minorHAnsi"/>
                <w:color w:val="000000"/>
                <w:sz w:val="20"/>
                <w:szCs w:val="20"/>
              </w:rPr>
            </w:pPr>
            <w:r w:rsidRPr="0083383B">
              <w:rPr>
                <w:rFonts w:asciiTheme="minorHAnsi" w:hAnsiTheme="minorHAnsi" w:cstheme="minorHAnsi"/>
                <w:sz w:val="20"/>
                <w:szCs w:val="20"/>
              </w:rPr>
              <w:t>People benefiting from GEF-financed investments</w:t>
            </w:r>
            <w:r w:rsidRPr="0083383B">
              <w:rPr>
                <w:rFonts w:asciiTheme="minorHAnsi" w:hAnsiTheme="minorHAnsi" w:cstheme="minorHAnsi"/>
                <w:b/>
                <w:sz w:val="20"/>
                <w:szCs w:val="20"/>
              </w:rPr>
              <w:t xml:space="preserve"> disaggregated by sex</w:t>
            </w:r>
            <w:r w:rsidRPr="0083383B">
              <w:rPr>
                <w:rFonts w:asciiTheme="minorHAnsi" w:hAnsiTheme="minorHAnsi" w:cstheme="minorHAnsi"/>
                <w:sz w:val="20"/>
                <w:szCs w:val="20"/>
              </w:rPr>
              <w:t xml:space="preserve"> (count)</w:t>
            </w:r>
          </w:p>
        </w:tc>
        <w:tc>
          <w:tcPr>
            <w:tcW w:w="2425" w:type="dxa"/>
            <w:tcBorders>
              <w:bottom w:val="single" w:sz="4" w:space="0" w:color="auto"/>
            </w:tcBorders>
            <w:shd w:val="clear" w:color="auto" w:fill="auto"/>
          </w:tcPr>
          <w:p w14:paraId="2B3C6B07" w14:textId="4FEDB772" w:rsidR="005D7D84" w:rsidRPr="005D7D84" w:rsidRDefault="005D7D84" w:rsidP="005D7D84">
            <w:pPr>
              <w:shd w:val="clear" w:color="auto" w:fill="FFFFFF"/>
              <w:jc w:val="center"/>
              <w:rPr>
                <w:rFonts w:asciiTheme="minorHAnsi" w:hAnsiTheme="minorHAnsi" w:cstheme="minorHAnsi"/>
                <w:color w:val="000000"/>
                <w:sz w:val="20"/>
                <w:szCs w:val="20"/>
              </w:rPr>
            </w:pPr>
            <w:r w:rsidRPr="005D7D84">
              <w:rPr>
                <w:rFonts w:asciiTheme="minorHAnsi" w:hAnsiTheme="minorHAnsi" w:cstheme="minorHAnsi"/>
                <w:color w:val="000000"/>
                <w:sz w:val="20"/>
                <w:szCs w:val="20"/>
              </w:rPr>
              <w:t xml:space="preserve">20,000 </w:t>
            </w:r>
            <w:r w:rsidR="003F2A41">
              <w:rPr>
                <w:rFonts w:asciiTheme="minorHAnsi" w:hAnsiTheme="minorHAnsi" w:cstheme="minorHAnsi"/>
                <w:color w:val="000000"/>
                <w:sz w:val="20"/>
                <w:szCs w:val="20"/>
              </w:rPr>
              <w:t>people</w:t>
            </w:r>
          </w:p>
          <w:p w14:paraId="47E2A3BD" w14:textId="58D72F05" w:rsidR="005D7D84" w:rsidRPr="005D7D84" w:rsidRDefault="0087027D" w:rsidP="005D7D84">
            <w:pPr>
              <w:shd w:val="clear" w:color="auto" w:fill="FFFFFF"/>
              <w:jc w:val="center"/>
              <w:rPr>
                <w:rFonts w:asciiTheme="minorHAnsi" w:hAnsiTheme="minorHAnsi" w:cstheme="minorHAnsi"/>
                <w:color w:val="000000"/>
                <w:sz w:val="20"/>
                <w:szCs w:val="20"/>
              </w:rPr>
            </w:pPr>
            <w:r>
              <w:rPr>
                <w:rFonts w:asciiTheme="minorHAnsi" w:hAnsiTheme="minorHAnsi" w:cstheme="minorHAnsi"/>
                <w:color w:val="000000"/>
                <w:sz w:val="20"/>
                <w:szCs w:val="20"/>
              </w:rPr>
              <w:t>W</w:t>
            </w:r>
            <w:r w:rsidR="005D7D84" w:rsidRPr="005D7D84">
              <w:rPr>
                <w:rFonts w:asciiTheme="minorHAnsi" w:hAnsiTheme="minorHAnsi" w:cstheme="minorHAnsi"/>
                <w:color w:val="000000"/>
                <w:sz w:val="20"/>
                <w:szCs w:val="20"/>
              </w:rPr>
              <w:t>:9,540</w:t>
            </w:r>
          </w:p>
          <w:p w14:paraId="22B0E5D9" w14:textId="255664FA" w:rsidR="00AE614E" w:rsidRPr="0083383B" w:rsidRDefault="0087027D" w:rsidP="005D7D84">
            <w:pPr>
              <w:shd w:val="clear" w:color="auto" w:fill="FFFFFF"/>
              <w:jc w:val="center"/>
              <w:rPr>
                <w:rFonts w:asciiTheme="minorHAnsi" w:hAnsiTheme="minorHAnsi" w:cstheme="minorHAnsi"/>
                <w:color w:val="000000"/>
                <w:sz w:val="20"/>
                <w:szCs w:val="20"/>
              </w:rPr>
            </w:pPr>
            <w:r>
              <w:rPr>
                <w:rFonts w:asciiTheme="minorHAnsi" w:hAnsiTheme="minorHAnsi" w:cstheme="minorHAnsi"/>
                <w:color w:val="000000"/>
                <w:sz w:val="20"/>
                <w:szCs w:val="20"/>
              </w:rPr>
              <w:t>M</w:t>
            </w:r>
            <w:r w:rsidR="005D7D84" w:rsidRPr="005D7D84">
              <w:rPr>
                <w:rFonts w:asciiTheme="minorHAnsi" w:hAnsiTheme="minorHAnsi" w:cstheme="minorHAnsi"/>
                <w:color w:val="000000"/>
                <w:sz w:val="20"/>
                <w:szCs w:val="20"/>
              </w:rPr>
              <w:t>:10,460</w:t>
            </w:r>
          </w:p>
        </w:tc>
      </w:tr>
    </w:tbl>
    <w:p w14:paraId="63D5F5D5" w14:textId="77777777" w:rsidR="00AE614E" w:rsidRPr="0083383B" w:rsidRDefault="00AE614E" w:rsidP="00AE614E">
      <w:pPr>
        <w:spacing w:line="259" w:lineRule="auto"/>
        <w:ind w:left="180" w:right="180"/>
        <w:rPr>
          <w:rFonts w:asciiTheme="minorHAnsi" w:hAnsiTheme="minorHAnsi" w:cstheme="minorHAnsi"/>
        </w:rPr>
      </w:pPr>
    </w:p>
    <w:p w14:paraId="44BCF68A" w14:textId="77777777" w:rsidR="00211FC2" w:rsidRDefault="00211FC2" w:rsidP="00211FC2">
      <w:pPr>
        <w:spacing w:line="259" w:lineRule="auto"/>
        <w:ind w:left="180" w:right="180"/>
        <w:rPr>
          <w:rFonts w:asciiTheme="minorHAnsi" w:hAnsiTheme="minorHAnsi" w:cstheme="minorHAnsi"/>
          <w:color w:val="FF0000"/>
        </w:rPr>
      </w:pPr>
      <w:r w:rsidRPr="00B95851">
        <w:rPr>
          <w:rFonts w:asciiTheme="minorHAnsi" w:hAnsiTheme="minorHAnsi" w:cstheme="minorHAnsi"/>
        </w:rPr>
        <w:t xml:space="preserve">Explain the methodological approach and underlying logic to justify target levels for Core and Sub-Indicators </w:t>
      </w:r>
      <w:r w:rsidRPr="00B95851">
        <w:rPr>
          <w:rFonts w:asciiTheme="minorHAnsi" w:hAnsiTheme="minorHAnsi" w:cstheme="minorHAnsi"/>
          <w:i/>
          <w:iCs/>
          <w:szCs w:val="22"/>
        </w:rPr>
        <w:t>(max. 250 words, approximately 1/2 page)</w:t>
      </w:r>
      <w:r w:rsidRPr="00B95851">
        <w:rPr>
          <w:rFonts w:asciiTheme="minorHAnsi" w:hAnsiTheme="minorHAnsi" w:cstheme="minorHAnsi"/>
          <w:color w:val="FF0000"/>
        </w:rPr>
        <w:t xml:space="preserve"> </w:t>
      </w:r>
    </w:p>
    <w:p w14:paraId="6A03BAD7" w14:textId="77777777" w:rsidR="005B77BA" w:rsidRPr="00B95851" w:rsidRDefault="005B77BA" w:rsidP="00211FC2">
      <w:pPr>
        <w:spacing w:line="259" w:lineRule="auto"/>
        <w:ind w:left="180" w:right="180"/>
        <w:rPr>
          <w:rFonts w:asciiTheme="minorHAnsi" w:hAnsiTheme="minorHAnsi" w:cstheme="minorHAnsi"/>
          <w:color w:val="FF0000"/>
        </w:rPr>
      </w:pPr>
    </w:p>
    <w:p w14:paraId="72A2076E" w14:textId="5C7A36CD" w:rsidR="00211FC2" w:rsidRDefault="005B77BA" w:rsidP="005B77BA">
      <w:pPr>
        <w:pStyle w:val="Footer"/>
        <w:ind w:left="180" w:right="180"/>
        <w:jc w:val="both"/>
        <w:rPr>
          <w:rFonts w:asciiTheme="minorHAnsi" w:hAnsiTheme="minorHAnsi" w:cstheme="minorHAnsi"/>
          <w:sz w:val="22"/>
          <w:szCs w:val="22"/>
        </w:rPr>
      </w:pPr>
      <w:r w:rsidRPr="005B77BA">
        <w:rPr>
          <w:rFonts w:asciiTheme="minorHAnsi" w:hAnsiTheme="minorHAnsi" w:cstheme="minorHAnsi"/>
          <w:b/>
          <w:bCs/>
          <w:sz w:val="22"/>
          <w:szCs w:val="22"/>
        </w:rPr>
        <w:t>Indicator 1:</w:t>
      </w:r>
      <w:r w:rsidRPr="005B77BA">
        <w:rPr>
          <w:rFonts w:asciiTheme="minorHAnsi" w:hAnsiTheme="minorHAnsi" w:cstheme="minorHAnsi"/>
          <w:sz w:val="22"/>
          <w:szCs w:val="22"/>
        </w:rPr>
        <w:t xml:space="preserve"> This project will improve the management of 0</w:t>
      </w:r>
      <w:r w:rsidR="00F22721">
        <w:rPr>
          <w:rFonts w:asciiTheme="minorHAnsi" w:hAnsiTheme="minorHAnsi" w:cstheme="minorHAnsi"/>
          <w:sz w:val="22"/>
          <w:szCs w:val="22"/>
          <w:lang w:val="en-US"/>
        </w:rPr>
        <w:t>5</w:t>
      </w:r>
      <w:r w:rsidRPr="005B77BA">
        <w:rPr>
          <w:rFonts w:asciiTheme="minorHAnsi" w:hAnsiTheme="minorHAnsi" w:cstheme="minorHAnsi"/>
          <w:sz w:val="22"/>
          <w:szCs w:val="22"/>
        </w:rPr>
        <w:t xml:space="preserve"> NPAs (</w:t>
      </w:r>
      <w:proofErr w:type="spellStart"/>
      <w:r w:rsidRPr="005B77BA">
        <w:rPr>
          <w:rFonts w:asciiTheme="minorHAnsi" w:hAnsiTheme="minorHAnsi" w:cstheme="minorHAnsi"/>
          <w:sz w:val="22"/>
          <w:szCs w:val="22"/>
        </w:rPr>
        <w:t>Manú</w:t>
      </w:r>
      <w:proofErr w:type="spellEnd"/>
      <w:r w:rsidRPr="005B77BA">
        <w:rPr>
          <w:rFonts w:asciiTheme="minorHAnsi" w:hAnsiTheme="minorHAnsi" w:cstheme="minorHAnsi"/>
          <w:sz w:val="22"/>
          <w:szCs w:val="22"/>
        </w:rPr>
        <w:t xml:space="preserve"> National Park, </w:t>
      </w:r>
      <w:proofErr w:type="spellStart"/>
      <w:r w:rsidRPr="005B77BA">
        <w:rPr>
          <w:rFonts w:asciiTheme="minorHAnsi" w:hAnsiTheme="minorHAnsi" w:cstheme="minorHAnsi"/>
          <w:sz w:val="22"/>
          <w:szCs w:val="22"/>
        </w:rPr>
        <w:t>Amarakaeri</w:t>
      </w:r>
      <w:proofErr w:type="spellEnd"/>
      <w:r w:rsidR="00E10057">
        <w:rPr>
          <w:rStyle w:val="FootnoteReference"/>
          <w:rFonts w:asciiTheme="minorHAnsi" w:hAnsiTheme="minorHAnsi" w:cstheme="minorHAnsi"/>
          <w:sz w:val="22"/>
          <w:szCs w:val="22"/>
        </w:rPr>
        <w:footnoteReference w:id="4"/>
      </w:r>
      <w:r w:rsidRPr="005B77BA">
        <w:rPr>
          <w:rFonts w:asciiTheme="minorHAnsi" w:hAnsiTheme="minorHAnsi" w:cstheme="minorHAnsi"/>
          <w:sz w:val="22"/>
          <w:szCs w:val="22"/>
        </w:rPr>
        <w:t xml:space="preserve"> Communal Reserve, Tambopata National Reserve</w:t>
      </w:r>
      <w:r w:rsidR="00F22721">
        <w:rPr>
          <w:rFonts w:asciiTheme="minorHAnsi" w:hAnsiTheme="minorHAnsi" w:cstheme="minorHAnsi"/>
          <w:sz w:val="22"/>
          <w:szCs w:val="22"/>
          <w:lang w:val="en-US"/>
        </w:rPr>
        <w:t xml:space="preserve">, </w:t>
      </w:r>
      <w:proofErr w:type="spellStart"/>
      <w:r w:rsidRPr="005B77BA">
        <w:rPr>
          <w:rFonts w:asciiTheme="minorHAnsi" w:hAnsiTheme="minorHAnsi" w:cstheme="minorHAnsi"/>
          <w:sz w:val="22"/>
          <w:szCs w:val="22"/>
        </w:rPr>
        <w:t>Bahuaja</w:t>
      </w:r>
      <w:proofErr w:type="spellEnd"/>
      <w:r w:rsidRPr="005B77BA">
        <w:rPr>
          <w:rFonts w:asciiTheme="minorHAnsi" w:hAnsiTheme="minorHAnsi" w:cstheme="minorHAnsi"/>
          <w:sz w:val="22"/>
          <w:szCs w:val="22"/>
        </w:rPr>
        <w:t xml:space="preserve"> </w:t>
      </w:r>
      <w:proofErr w:type="spellStart"/>
      <w:r w:rsidRPr="005B77BA">
        <w:rPr>
          <w:rFonts w:asciiTheme="minorHAnsi" w:hAnsiTheme="minorHAnsi" w:cstheme="minorHAnsi"/>
          <w:sz w:val="22"/>
          <w:szCs w:val="22"/>
        </w:rPr>
        <w:t>Sonene</w:t>
      </w:r>
      <w:proofErr w:type="spellEnd"/>
      <w:r w:rsidRPr="005B77BA">
        <w:rPr>
          <w:rFonts w:asciiTheme="minorHAnsi" w:hAnsiTheme="minorHAnsi" w:cstheme="minorHAnsi"/>
          <w:sz w:val="22"/>
          <w:szCs w:val="22"/>
        </w:rPr>
        <w:t xml:space="preserve"> National Park</w:t>
      </w:r>
      <w:r w:rsidR="00E017DA">
        <w:rPr>
          <w:rFonts w:asciiTheme="minorHAnsi" w:hAnsiTheme="minorHAnsi" w:cstheme="minorHAnsi"/>
          <w:sz w:val="22"/>
          <w:szCs w:val="22"/>
          <w:lang w:val="en-US"/>
        </w:rPr>
        <w:t xml:space="preserve"> and National Park Alto</w:t>
      </w:r>
      <w:r w:rsidR="0001528A">
        <w:rPr>
          <w:rFonts w:asciiTheme="minorHAnsi" w:hAnsiTheme="minorHAnsi" w:cstheme="minorHAnsi"/>
          <w:sz w:val="22"/>
          <w:szCs w:val="22"/>
          <w:lang w:val="en-US"/>
        </w:rPr>
        <w:t xml:space="preserve"> </w:t>
      </w:r>
      <w:proofErr w:type="spellStart"/>
      <w:r w:rsidR="0001528A">
        <w:rPr>
          <w:rStyle w:val="normaltextrun"/>
          <w:rFonts w:ascii="Calibri" w:hAnsi="Calibri" w:cs="Calibri"/>
          <w:color w:val="000000"/>
          <w:sz w:val="22"/>
          <w:szCs w:val="22"/>
        </w:rPr>
        <w:t>Purús</w:t>
      </w:r>
      <w:proofErr w:type="spellEnd"/>
      <w:r w:rsidRPr="005B77BA">
        <w:rPr>
          <w:rFonts w:asciiTheme="minorHAnsi" w:hAnsiTheme="minorHAnsi" w:cstheme="minorHAnsi"/>
          <w:sz w:val="22"/>
          <w:szCs w:val="22"/>
        </w:rPr>
        <w:t xml:space="preserve">), with an approximate area of 3.5 million hectares, with activities towards the optimum level for effective management (including rights to harvest wild flora and fauna within NPAs). The work in these PNAs would, in turn, indirectly strengthen the ecological connectivity of a network of 10 PNAs with more than 7 million ha and 03 Territorial Reserves for Indigenous Peoples in Isolation </w:t>
      </w:r>
      <w:r w:rsidRPr="005B77BA">
        <w:rPr>
          <w:rFonts w:asciiTheme="minorHAnsi" w:hAnsiTheme="minorHAnsi" w:cstheme="minorHAnsi"/>
          <w:sz w:val="22"/>
          <w:szCs w:val="22"/>
        </w:rPr>
        <w:lastRenderedPageBreak/>
        <w:t>and Initial Contact, with more than 2 million ha. During the PPG phase, the project will analyze the feasibility of supporting the declaration of Lake Valencia as a Regional Conservation Area.</w:t>
      </w:r>
    </w:p>
    <w:p w14:paraId="31925DDF" w14:textId="77777777" w:rsidR="00280BA2" w:rsidRDefault="00280BA2" w:rsidP="005B77BA">
      <w:pPr>
        <w:pStyle w:val="Footer"/>
        <w:ind w:left="180" w:right="180"/>
        <w:jc w:val="both"/>
        <w:rPr>
          <w:rFonts w:asciiTheme="minorHAnsi" w:hAnsiTheme="minorHAnsi" w:cstheme="minorHAnsi"/>
          <w:sz w:val="22"/>
          <w:szCs w:val="22"/>
        </w:rPr>
      </w:pPr>
    </w:p>
    <w:p w14:paraId="3726B02D" w14:textId="036B9389" w:rsidR="00280BA2" w:rsidRDefault="00280BA2" w:rsidP="005B77BA">
      <w:pPr>
        <w:pStyle w:val="Footer"/>
        <w:ind w:left="180" w:right="180"/>
        <w:jc w:val="both"/>
        <w:rPr>
          <w:rFonts w:asciiTheme="minorHAnsi" w:hAnsiTheme="minorHAnsi" w:cstheme="minorHAnsi"/>
          <w:sz w:val="22"/>
          <w:szCs w:val="22"/>
        </w:rPr>
      </w:pPr>
      <w:r w:rsidRPr="00280BA2">
        <w:rPr>
          <w:rFonts w:asciiTheme="minorHAnsi" w:hAnsiTheme="minorHAnsi" w:cstheme="minorHAnsi"/>
          <w:b/>
          <w:bCs/>
          <w:sz w:val="22"/>
          <w:szCs w:val="22"/>
        </w:rPr>
        <w:t>Indicator 3:</w:t>
      </w:r>
      <w:r w:rsidRPr="00280BA2">
        <w:rPr>
          <w:rFonts w:asciiTheme="minorHAnsi" w:hAnsiTheme="minorHAnsi" w:cstheme="minorHAnsi"/>
          <w:sz w:val="22"/>
          <w:szCs w:val="22"/>
        </w:rPr>
        <w:t xml:space="preserve"> The project will strengthen restoration initiatives in priority landscape areas by developing and strengthening financial mechanisms to secure the necessary funding to fill restoration gaps. These restoration gaps will be identified according to the "Scientific Conceptual Framework for Land Degradation Neutrality", published in 2017 for the United Nations Convention to Combat Desertification, the Land Neutrality (LDN) or degradation indicators are land cover change, net primary production and soil organic carbon stocks, are the basis for the degradation map published by MINAM</w:t>
      </w:r>
      <w:r w:rsidR="004B7291">
        <w:rPr>
          <w:rStyle w:val="FootnoteReference"/>
          <w:rFonts w:asciiTheme="minorHAnsi" w:hAnsiTheme="minorHAnsi" w:cstheme="minorHAnsi"/>
          <w:sz w:val="22"/>
          <w:szCs w:val="22"/>
        </w:rPr>
        <w:footnoteReference w:id="5"/>
      </w:r>
      <w:r w:rsidRPr="00280BA2">
        <w:rPr>
          <w:rFonts w:asciiTheme="minorHAnsi" w:hAnsiTheme="minorHAnsi" w:cstheme="minorHAnsi"/>
          <w:sz w:val="22"/>
          <w:szCs w:val="22"/>
        </w:rPr>
        <w:t>.</w:t>
      </w:r>
    </w:p>
    <w:p w14:paraId="6C9C9BF6" w14:textId="77777777" w:rsidR="003F4518" w:rsidRDefault="003F4518" w:rsidP="005B77BA">
      <w:pPr>
        <w:pStyle w:val="Footer"/>
        <w:ind w:left="180" w:right="180"/>
        <w:jc w:val="both"/>
        <w:rPr>
          <w:rFonts w:asciiTheme="minorHAnsi" w:hAnsiTheme="minorHAnsi" w:cstheme="minorHAnsi"/>
          <w:sz w:val="22"/>
          <w:szCs w:val="22"/>
        </w:rPr>
      </w:pPr>
    </w:p>
    <w:p w14:paraId="22763138" w14:textId="54E6FBC0" w:rsidR="003F4518" w:rsidRPr="003F4518" w:rsidRDefault="003F4518" w:rsidP="003F4518">
      <w:pPr>
        <w:pStyle w:val="Footer"/>
        <w:ind w:left="180" w:right="180"/>
        <w:jc w:val="both"/>
        <w:rPr>
          <w:rFonts w:asciiTheme="minorHAnsi" w:hAnsiTheme="minorHAnsi" w:cstheme="minorHAnsi"/>
          <w:sz w:val="22"/>
          <w:szCs w:val="22"/>
          <w:lang w:val="en-US"/>
        </w:rPr>
      </w:pPr>
      <w:r w:rsidRPr="00E775E0">
        <w:rPr>
          <w:rFonts w:asciiTheme="minorHAnsi" w:hAnsiTheme="minorHAnsi" w:cstheme="minorHAnsi"/>
          <w:sz w:val="22"/>
          <w:szCs w:val="22"/>
          <w:lang w:val="en-US"/>
        </w:rPr>
        <w:t>The stakeholders involved in this project, led by MINAM and the Regional Government of MDD, identified agricultural land restoration as a project opportunity. However, in the PPG stage, through field evaluations and in consultation with local stakeholders, the possibility of including forest and forest land restoration activities</w:t>
      </w:r>
      <w:r w:rsidR="008C1320" w:rsidRPr="00E775E0">
        <w:rPr>
          <w:rFonts w:asciiTheme="minorHAnsi" w:hAnsiTheme="minorHAnsi" w:cstheme="minorHAnsi"/>
          <w:sz w:val="22"/>
          <w:szCs w:val="22"/>
          <w:lang w:val="en-US"/>
        </w:rPr>
        <w:t>,</w:t>
      </w:r>
      <w:r w:rsidRPr="00E775E0">
        <w:rPr>
          <w:rFonts w:asciiTheme="minorHAnsi" w:hAnsiTheme="minorHAnsi" w:cstheme="minorHAnsi"/>
          <w:sz w:val="22"/>
          <w:szCs w:val="22"/>
          <w:lang w:val="en-US"/>
        </w:rPr>
        <w:t xml:space="preserve"> through other sources of funding</w:t>
      </w:r>
      <w:r w:rsidR="008C1320" w:rsidRPr="00E775E0">
        <w:rPr>
          <w:rFonts w:asciiTheme="minorHAnsi" w:hAnsiTheme="minorHAnsi" w:cstheme="minorHAnsi"/>
          <w:sz w:val="22"/>
          <w:szCs w:val="22"/>
          <w:lang w:val="en-US"/>
        </w:rPr>
        <w:t>,</w:t>
      </w:r>
      <w:r w:rsidRPr="00E775E0">
        <w:rPr>
          <w:rFonts w:asciiTheme="minorHAnsi" w:hAnsiTheme="minorHAnsi" w:cstheme="minorHAnsi"/>
          <w:sz w:val="22"/>
          <w:szCs w:val="22"/>
          <w:lang w:val="en-US"/>
        </w:rPr>
        <w:t xml:space="preserve"> will be assessed.</w:t>
      </w:r>
    </w:p>
    <w:p w14:paraId="32ECEAAA" w14:textId="77777777" w:rsidR="003F4518" w:rsidRDefault="003F4518" w:rsidP="003F4518">
      <w:pPr>
        <w:pStyle w:val="Footer"/>
        <w:ind w:right="180"/>
        <w:jc w:val="both"/>
        <w:rPr>
          <w:rFonts w:asciiTheme="minorHAnsi" w:hAnsiTheme="minorHAnsi" w:cstheme="minorBidi"/>
          <w:sz w:val="22"/>
          <w:szCs w:val="22"/>
        </w:rPr>
      </w:pPr>
    </w:p>
    <w:p w14:paraId="0BB7D36F" w14:textId="66F2601B" w:rsidR="00FB0F59" w:rsidRPr="00FB0F59" w:rsidRDefault="004E248A" w:rsidP="00FB0F59">
      <w:pPr>
        <w:pStyle w:val="Footer"/>
        <w:ind w:left="180" w:right="180"/>
        <w:jc w:val="both"/>
        <w:rPr>
          <w:rFonts w:asciiTheme="minorHAnsi" w:hAnsiTheme="minorHAnsi" w:cstheme="minorBidi"/>
          <w:sz w:val="22"/>
          <w:szCs w:val="22"/>
        </w:rPr>
      </w:pPr>
      <w:r w:rsidRPr="130F0652">
        <w:rPr>
          <w:rFonts w:asciiTheme="minorHAnsi" w:hAnsiTheme="minorHAnsi" w:cstheme="minorBidi"/>
          <w:b/>
          <w:sz w:val="22"/>
          <w:szCs w:val="22"/>
        </w:rPr>
        <w:t>Indicator 4:</w:t>
      </w:r>
      <w:r w:rsidRPr="130F0652">
        <w:rPr>
          <w:rFonts w:asciiTheme="minorHAnsi" w:hAnsiTheme="minorHAnsi" w:cstheme="minorBidi"/>
          <w:sz w:val="22"/>
          <w:szCs w:val="22"/>
        </w:rPr>
        <w:t xml:space="preserve"> </w:t>
      </w:r>
      <w:r w:rsidR="00FB0F59" w:rsidRPr="130F0652">
        <w:rPr>
          <w:rFonts w:asciiTheme="minorHAnsi" w:hAnsiTheme="minorHAnsi" w:cstheme="minorBidi"/>
          <w:sz w:val="22"/>
          <w:szCs w:val="22"/>
        </w:rPr>
        <w:t>The project will impact the prioritized productive landscape in an area of 4 million ha, which is the sum of the different uses within the landscape, by strengthening value chains and promoting productive conservation in indigenous communities, private properties, including NPA buffer zones, and lands under timber and non-timber concessions, through grassroots organizations and platforms for sustainable production chains and zero deforestation.</w:t>
      </w:r>
    </w:p>
    <w:p w14:paraId="2636F037" w14:textId="66F2601B" w:rsidR="00FB0F59" w:rsidRPr="00FB0F59" w:rsidRDefault="00FB0F59" w:rsidP="00FB0F59">
      <w:pPr>
        <w:pStyle w:val="Footer"/>
        <w:ind w:left="180" w:right="180"/>
        <w:jc w:val="both"/>
        <w:rPr>
          <w:rFonts w:asciiTheme="minorHAnsi" w:hAnsiTheme="minorHAnsi" w:cstheme="minorBidi"/>
          <w:sz w:val="22"/>
          <w:szCs w:val="22"/>
        </w:rPr>
      </w:pPr>
    </w:p>
    <w:p w14:paraId="57FA9D49" w14:textId="77777777" w:rsidR="004E248A" w:rsidRDefault="004E248A" w:rsidP="004E248A">
      <w:pPr>
        <w:pStyle w:val="Footer"/>
        <w:ind w:left="180" w:right="180"/>
        <w:jc w:val="both"/>
        <w:rPr>
          <w:rFonts w:asciiTheme="minorHAnsi" w:hAnsiTheme="minorHAnsi" w:cstheme="minorHAnsi"/>
          <w:sz w:val="22"/>
          <w:szCs w:val="22"/>
        </w:rPr>
      </w:pPr>
      <w:r w:rsidRPr="004E248A">
        <w:rPr>
          <w:rFonts w:asciiTheme="minorHAnsi" w:hAnsiTheme="minorHAnsi" w:cstheme="minorHAnsi"/>
          <w:b/>
          <w:bCs/>
          <w:sz w:val="22"/>
          <w:szCs w:val="22"/>
        </w:rPr>
        <w:t>Indicator 6:</w:t>
      </w:r>
      <w:r w:rsidRPr="004E248A">
        <w:rPr>
          <w:rFonts w:asciiTheme="minorHAnsi" w:hAnsiTheme="minorHAnsi" w:cstheme="minorHAnsi"/>
          <w:sz w:val="22"/>
          <w:szCs w:val="22"/>
        </w:rPr>
        <w:t xml:space="preserve"> An estimated figure of avoided GHG emissions is presented according to the Reference Level for Forest Emissions (NREF) developed by MINAM, for the Amazon Biome, for the activity of reducing GHG emissions generated by deforestation. The project will validate this figure during the PPG phase.</w:t>
      </w:r>
    </w:p>
    <w:p w14:paraId="0E069671" w14:textId="77777777" w:rsidR="005356A4" w:rsidRDefault="005356A4" w:rsidP="004E248A">
      <w:pPr>
        <w:pStyle w:val="Footer"/>
        <w:ind w:left="180" w:right="180"/>
        <w:jc w:val="both"/>
        <w:rPr>
          <w:rFonts w:asciiTheme="minorHAnsi" w:hAnsiTheme="minorHAnsi" w:cstheme="minorHAnsi"/>
          <w:sz w:val="22"/>
          <w:szCs w:val="22"/>
        </w:rPr>
      </w:pPr>
    </w:p>
    <w:p w14:paraId="0C4EBDC0" w14:textId="5CD59758" w:rsidR="00D475EF" w:rsidRPr="00E775E0" w:rsidRDefault="008C1320" w:rsidP="00D475EF">
      <w:pPr>
        <w:pStyle w:val="Footer"/>
        <w:ind w:left="180" w:right="180"/>
        <w:jc w:val="both"/>
        <w:rPr>
          <w:rFonts w:asciiTheme="minorHAnsi" w:hAnsiTheme="minorHAnsi" w:cstheme="minorHAnsi"/>
          <w:sz w:val="22"/>
          <w:szCs w:val="22"/>
        </w:rPr>
      </w:pPr>
      <w:r w:rsidRPr="00E775E0">
        <w:rPr>
          <w:rFonts w:asciiTheme="minorHAnsi" w:hAnsiTheme="minorHAnsi" w:cstheme="minorHAnsi"/>
          <w:sz w:val="22"/>
          <w:szCs w:val="22"/>
          <w:lang w:val="en-GB"/>
        </w:rPr>
        <w:t>P</w:t>
      </w:r>
      <w:proofErr w:type="spellStart"/>
      <w:r w:rsidR="00334DD4" w:rsidRPr="00E775E0">
        <w:rPr>
          <w:rFonts w:asciiTheme="minorHAnsi" w:hAnsiTheme="minorHAnsi" w:cstheme="minorHAnsi"/>
          <w:sz w:val="22"/>
          <w:szCs w:val="22"/>
        </w:rPr>
        <w:t>riority</w:t>
      </w:r>
      <w:proofErr w:type="spellEnd"/>
      <w:r w:rsidR="00334DD4" w:rsidRPr="00E775E0">
        <w:rPr>
          <w:rFonts w:asciiTheme="minorHAnsi" w:hAnsiTheme="minorHAnsi" w:cstheme="minorHAnsi"/>
          <w:sz w:val="22"/>
          <w:szCs w:val="22"/>
        </w:rPr>
        <w:t xml:space="preserve"> has been given to the application of the methods, information sources and emission factors used in the country's Reference Level of Forest Emissions (NREF 2022), and in the National Greenhouse Gas Inventory (INGEI 2019), which are prepared following the guidelines of the 2006 Intergovernmental Panel on Climate Change (IPCC) Guidelines. </w:t>
      </w:r>
      <w:r w:rsidRPr="00E775E0">
        <w:rPr>
          <w:rFonts w:asciiTheme="minorHAnsi" w:hAnsiTheme="minorHAnsi" w:cstheme="minorHAnsi"/>
          <w:sz w:val="22"/>
          <w:szCs w:val="22"/>
          <w:lang w:val="en-GB"/>
        </w:rPr>
        <w:t>T</w:t>
      </w:r>
      <w:r w:rsidR="00334DD4" w:rsidRPr="00E775E0">
        <w:rPr>
          <w:rFonts w:asciiTheme="minorHAnsi" w:hAnsiTheme="minorHAnsi" w:cstheme="minorHAnsi"/>
          <w:sz w:val="22"/>
          <w:szCs w:val="22"/>
        </w:rPr>
        <w:t xml:space="preserve">he aim is to ensure that estimates of greenhouse gas (GHG) emissions occurring in the land use, land-use </w:t>
      </w:r>
      <w:proofErr w:type="gramStart"/>
      <w:r w:rsidR="00334DD4" w:rsidRPr="00E775E0">
        <w:rPr>
          <w:rFonts w:asciiTheme="minorHAnsi" w:hAnsiTheme="minorHAnsi" w:cstheme="minorHAnsi"/>
          <w:sz w:val="22"/>
          <w:szCs w:val="22"/>
        </w:rPr>
        <w:t>change</w:t>
      </w:r>
      <w:proofErr w:type="gramEnd"/>
      <w:r w:rsidR="00334DD4" w:rsidRPr="00E775E0">
        <w:rPr>
          <w:rFonts w:asciiTheme="minorHAnsi" w:hAnsiTheme="minorHAnsi" w:cstheme="minorHAnsi"/>
          <w:sz w:val="22"/>
          <w:szCs w:val="22"/>
        </w:rPr>
        <w:t xml:space="preserve"> and forestry (UTCUTS) sector are aligned with national GHG emissions reports for the sector.  </w:t>
      </w:r>
    </w:p>
    <w:p w14:paraId="71D66174" w14:textId="77777777" w:rsidR="00D475EF" w:rsidRPr="00E775E0" w:rsidRDefault="00D475EF" w:rsidP="00D475EF">
      <w:pPr>
        <w:pStyle w:val="Footer"/>
        <w:ind w:left="180" w:right="180"/>
        <w:jc w:val="both"/>
        <w:rPr>
          <w:rFonts w:asciiTheme="minorHAnsi" w:hAnsiTheme="minorHAnsi" w:cstheme="minorHAnsi"/>
          <w:sz w:val="22"/>
          <w:szCs w:val="22"/>
        </w:rPr>
      </w:pPr>
    </w:p>
    <w:p w14:paraId="7969A03D" w14:textId="310077D4" w:rsidR="00D475EF" w:rsidRPr="00E775E0" w:rsidRDefault="008C1320" w:rsidP="008C1320">
      <w:pPr>
        <w:pStyle w:val="Footer"/>
        <w:ind w:left="180" w:right="180"/>
        <w:jc w:val="both"/>
        <w:rPr>
          <w:rFonts w:asciiTheme="minorHAnsi" w:hAnsiTheme="minorHAnsi" w:cstheme="minorHAnsi"/>
          <w:sz w:val="22"/>
          <w:szCs w:val="22"/>
        </w:rPr>
      </w:pPr>
      <w:r w:rsidRPr="00E775E0">
        <w:rPr>
          <w:rFonts w:asciiTheme="minorHAnsi" w:hAnsiTheme="minorHAnsi" w:cstheme="minorHAnsi"/>
          <w:sz w:val="22"/>
          <w:szCs w:val="22"/>
          <w:lang w:val="en-GB"/>
        </w:rPr>
        <w:t>T</w:t>
      </w:r>
      <w:r w:rsidR="00334DD4" w:rsidRPr="00E775E0">
        <w:rPr>
          <w:rFonts w:asciiTheme="minorHAnsi" w:hAnsiTheme="minorHAnsi" w:cstheme="minorHAnsi"/>
          <w:sz w:val="22"/>
          <w:szCs w:val="22"/>
        </w:rPr>
        <w:t xml:space="preserve">he country has </w:t>
      </w:r>
      <w:r w:rsidRPr="00E775E0">
        <w:rPr>
          <w:rFonts w:asciiTheme="minorHAnsi" w:hAnsiTheme="minorHAnsi" w:cstheme="minorHAnsi"/>
          <w:sz w:val="22"/>
          <w:szCs w:val="22"/>
          <w:lang w:val="en-GB"/>
        </w:rPr>
        <w:t xml:space="preserve">developed </w:t>
      </w:r>
      <w:r w:rsidR="00334DD4" w:rsidRPr="00E775E0">
        <w:rPr>
          <w:rFonts w:asciiTheme="minorHAnsi" w:hAnsiTheme="minorHAnsi" w:cstheme="minorHAnsi"/>
          <w:sz w:val="22"/>
          <w:szCs w:val="22"/>
        </w:rPr>
        <w:t xml:space="preserve">national emission factors for calculating </w:t>
      </w:r>
      <w:r w:rsidRPr="00E775E0">
        <w:rPr>
          <w:rFonts w:asciiTheme="minorHAnsi" w:hAnsiTheme="minorHAnsi" w:cstheme="minorHAnsi"/>
          <w:sz w:val="22"/>
          <w:szCs w:val="22"/>
          <w:lang w:val="en-GB"/>
        </w:rPr>
        <w:t xml:space="preserve">GHG </w:t>
      </w:r>
      <w:r w:rsidR="00334DD4" w:rsidRPr="00E775E0">
        <w:rPr>
          <w:rFonts w:asciiTheme="minorHAnsi" w:hAnsiTheme="minorHAnsi" w:cstheme="minorHAnsi"/>
          <w:sz w:val="22"/>
          <w:szCs w:val="22"/>
        </w:rPr>
        <w:t>emissions from deforestation, based on the results of the National Forest Inventory and other scientific research studies in the Peruvian Amazon.</w:t>
      </w:r>
      <w:r w:rsidRPr="00E775E0">
        <w:rPr>
          <w:rFonts w:asciiTheme="minorHAnsi" w:hAnsiTheme="minorHAnsi" w:cstheme="minorHAnsi"/>
          <w:sz w:val="22"/>
          <w:szCs w:val="22"/>
          <w:lang w:val="en-GB"/>
        </w:rPr>
        <w:t xml:space="preserve"> </w:t>
      </w:r>
      <w:r w:rsidRPr="00E775E0">
        <w:rPr>
          <w:rFonts w:asciiTheme="minorHAnsi" w:hAnsiTheme="minorHAnsi" w:cstheme="minorHAnsi"/>
          <w:sz w:val="22"/>
          <w:szCs w:val="22"/>
          <w:lang w:val="en-US"/>
        </w:rPr>
        <w:t>T</w:t>
      </w:r>
      <w:r w:rsidR="00D475EF" w:rsidRPr="00E775E0">
        <w:rPr>
          <w:rFonts w:asciiTheme="minorHAnsi" w:hAnsiTheme="minorHAnsi" w:cstheme="minorHAnsi"/>
          <w:sz w:val="22"/>
          <w:szCs w:val="22"/>
          <w:lang w:val="en-US"/>
        </w:rPr>
        <w:t xml:space="preserve">he project </w:t>
      </w:r>
      <w:r w:rsidRPr="00E775E0">
        <w:rPr>
          <w:rFonts w:asciiTheme="minorHAnsi" w:hAnsiTheme="minorHAnsi" w:cstheme="minorHAnsi"/>
          <w:sz w:val="22"/>
          <w:szCs w:val="22"/>
          <w:lang w:val="en-US"/>
        </w:rPr>
        <w:t xml:space="preserve">will use the national emission factors methodology, instead of the </w:t>
      </w:r>
      <w:proofErr w:type="spellStart"/>
      <w:r w:rsidR="00D475EF" w:rsidRPr="00E775E0">
        <w:rPr>
          <w:rFonts w:asciiTheme="minorHAnsi" w:hAnsiTheme="minorHAnsi" w:cstheme="minorHAnsi"/>
          <w:sz w:val="22"/>
          <w:szCs w:val="22"/>
          <w:lang w:val="en-US"/>
        </w:rPr>
        <w:t>ExACT</w:t>
      </w:r>
      <w:proofErr w:type="spellEnd"/>
      <w:r w:rsidR="00D475EF" w:rsidRPr="00E775E0">
        <w:rPr>
          <w:rFonts w:asciiTheme="minorHAnsi" w:hAnsiTheme="minorHAnsi" w:cstheme="minorHAnsi"/>
          <w:sz w:val="22"/>
          <w:szCs w:val="22"/>
          <w:lang w:val="en-US"/>
        </w:rPr>
        <w:t xml:space="preserve"> spreadsheet</w:t>
      </w:r>
      <w:r w:rsidRPr="00E775E0">
        <w:rPr>
          <w:rFonts w:asciiTheme="minorHAnsi" w:hAnsiTheme="minorHAnsi" w:cstheme="minorHAnsi"/>
          <w:sz w:val="22"/>
          <w:szCs w:val="22"/>
          <w:lang w:val="en-US"/>
        </w:rPr>
        <w:t xml:space="preserve">, </w:t>
      </w:r>
      <w:r w:rsidR="00D475EF" w:rsidRPr="00E775E0">
        <w:rPr>
          <w:rFonts w:asciiTheme="minorHAnsi" w:hAnsiTheme="minorHAnsi" w:cstheme="minorHAnsi"/>
          <w:sz w:val="22"/>
          <w:szCs w:val="22"/>
          <w:lang w:val="en-US"/>
        </w:rPr>
        <w:t xml:space="preserve">because for </w:t>
      </w:r>
      <w:r w:rsidR="00D475EF" w:rsidRPr="00E775E0">
        <w:rPr>
          <w:rFonts w:asciiTheme="minorHAnsi" w:hAnsiTheme="minorHAnsi" w:cstheme="minorHAnsi"/>
          <w:sz w:val="22"/>
          <w:szCs w:val="22"/>
        </w:rPr>
        <w:t>UTCUTS</w:t>
      </w:r>
      <w:r w:rsidR="00D475EF" w:rsidRPr="00E775E0">
        <w:rPr>
          <w:rFonts w:asciiTheme="minorHAnsi" w:hAnsiTheme="minorHAnsi" w:cstheme="minorHAnsi"/>
          <w:sz w:val="22"/>
          <w:szCs w:val="22"/>
          <w:lang w:val="en-US"/>
        </w:rPr>
        <w:t xml:space="preserve">, </w:t>
      </w:r>
      <w:r w:rsidRPr="00E775E0">
        <w:rPr>
          <w:rFonts w:asciiTheme="minorHAnsi" w:hAnsiTheme="minorHAnsi" w:cstheme="minorHAnsi"/>
          <w:sz w:val="22"/>
          <w:szCs w:val="22"/>
          <w:lang w:val="en-US"/>
        </w:rPr>
        <w:t>the</w:t>
      </w:r>
      <w:r w:rsidR="00D475EF" w:rsidRPr="00E775E0">
        <w:rPr>
          <w:rFonts w:asciiTheme="minorHAnsi" w:hAnsiTheme="minorHAnsi" w:cstheme="minorHAnsi"/>
          <w:sz w:val="22"/>
          <w:szCs w:val="22"/>
          <w:lang w:val="en-US"/>
        </w:rPr>
        <w:t xml:space="preserve"> factors </w:t>
      </w:r>
      <w:r w:rsidRPr="00E775E0">
        <w:rPr>
          <w:rFonts w:asciiTheme="minorHAnsi" w:hAnsiTheme="minorHAnsi" w:cstheme="minorHAnsi"/>
          <w:sz w:val="22"/>
          <w:szCs w:val="22"/>
        </w:rPr>
        <w:t>allow for greater precision in the calculations</w:t>
      </w:r>
      <w:r w:rsidRPr="00E775E0">
        <w:rPr>
          <w:rFonts w:asciiTheme="minorHAnsi" w:hAnsiTheme="minorHAnsi" w:cstheme="minorHAnsi"/>
          <w:sz w:val="22"/>
          <w:szCs w:val="22"/>
          <w:lang w:val="en-US"/>
        </w:rPr>
        <w:t>.</w:t>
      </w:r>
    </w:p>
    <w:p w14:paraId="21BD621C" w14:textId="77777777" w:rsidR="00D475EF" w:rsidRPr="00D475EF" w:rsidRDefault="00D475EF" w:rsidP="00D475EF">
      <w:pPr>
        <w:pStyle w:val="Footer"/>
        <w:ind w:left="180" w:right="180"/>
        <w:jc w:val="both"/>
        <w:rPr>
          <w:rFonts w:asciiTheme="minorHAnsi" w:hAnsiTheme="minorHAnsi" w:cstheme="minorHAnsi"/>
          <w:sz w:val="22"/>
          <w:szCs w:val="22"/>
          <w:highlight w:val="yellow"/>
          <w:lang w:val="en-US"/>
        </w:rPr>
      </w:pPr>
    </w:p>
    <w:p w14:paraId="4470CB6B" w14:textId="77777777" w:rsidR="004E248A" w:rsidRPr="004E248A" w:rsidRDefault="004E248A" w:rsidP="004E248A">
      <w:pPr>
        <w:pStyle w:val="Footer"/>
        <w:ind w:left="180" w:right="180"/>
        <w:jc w:val="both"/>
        <w:rPr>
          <w:rFonts w:asciiTheme="minorHAnsi" w:hAnsiTheme="minorHAnsi" w:cstheme="minorHAnsi"/>
          <w:sz w:val="22"/>
          <w:szCs w:val="22"/>
        </w:rPr>
      </w:pPr>
    </w:p>
    <w:p w14:paraId="2DE8C48C" w14:textId="36388FCE" w:rsidR="004E248A" w:rsidRPr="005B77BA" w:rsidRDefault="004E248A" w:rsidP="004E248A">
      <w:pPr>
        <w:pStyle w:val="Footer"/>
        <w:ind w:left="180" w:right="180"/>
        <w:jc w:val="both"/>
        <w:rPr>
          <w:rFonts w:asciiTheme="minorHAnsi" w:hAnsiTheme="minorHAnsi" w:cstheme="minorHAnsi"/>
          <w:sz w:val="22"/>
          <w:szCs w:val="22"/>
        </w:rPr>
      </w:pPr>
      <w:r w:rsidRPr="004E248A">
        <w:rPr>
          <w:rFonts w:asciiTheme="minorHAnsi" w:hAnsiTheme="minorHAnsi" w:cstheme="minorHAnsi"/>
          <w:b/>
          <w:bCs/>
          <w:sz w:val="22"/>
          <w:szCs w:val="22"/>
        </w:rPr>
        <w:t>Indicator 11:</w:t>
      </w:r>
      <w:r w:rsidRPr="004E248A">
        <w:rPr>
          <w:rFonts w:asciiTheme="minorHAnsi" w:hAnsiTheme="minorHAnsi" w:cstheme="minorHAnsi"/>
          <w:sz w:val="22"/>
          <w:szCs w:val="22"/>
        </w:rPr>
        <w:t xml:space="preserve"> People directly benefited by the project include men and women from indigenous communities and local communities, who participate in the sustainable productive initiatives supported by the project. In addition, it includes all people participating in coordination and territorial governance platforms, NPA management and other forms of conservation. Finally, it includes all </w:t>
      </w:r>
      <w:r w:rsidRPr="004E248A">
        <w:rPr>
          <w:rFonts w:asciiTheme="minorHAnsi" w:hAnsiTheme="minorHAnsi" w:cstheme="minorHAnsi"/>
          <w:sz w:val="22"/>
          <w:szCs w:val="22"/>
        </w:rPr>
        <w:lastRenderedPageBreak/>
        <w:t>persons involved in awareness and knowledge management activities at the local, regional and national levels.</w:t>
      </w:r>
    </w:p>
    <w:p w14:paraId="4D04018B" w14:textId="77777777" w:rsidR="00BC5CC8" w:rsidRDefault="00BC5CC8" w:rsidP="00BC5CC8">
      <w:pPr>
        <w:pStyle w:val="GEFQuestion"/>
        <w:shd w:val="clear" w:color="auto" w:fill="FFFFFF"/>
        <w:ind w:left="0"/>
        <w:rPr>
          <w:rFonts w:asciiTheme="minorHAnsi" w:hAnsiTheme="minorHAnsi" w:cstheme="minorHAnsi"/>
          <w:b/>
          <w:sz w:val="28"/>
          <w:szCs w:val="28"/>
        </w:rPr>
      </w:pPr>
    </w:p>
    <w:p w14:paraId="2C24DFEA" w14:textId="17D6E446" w:rsidR="00E6780D" w:rsidRPr="00B95851" w:rsidRDefault="008E1C65" w:rsidP="00BC5CC8">
      <w:pPr>
        <w:pStyle w:val="GEFQuestion"/>
        <w:shd w:val="clear" w:color="auto" w:fill="FFFFFF"/>
        <w:ind w:left="0"/>
        <w:rPr>
          <w:rFonts w:asciiTheme="minorHAnsi" w:hAnsiTheme="minorHAnsi" w:cstheme="minorHAnsi"/>
          <w:b/>
          <w:sz w:val="28"/>
          <w:szCs w:val="28"/>
        </w:rPr>
      </w:pPr>
      <w:r w:rsidRPr="00B95851">
        <w:rPr>
          <w:rFonts w:asciiTheme="minorHAnsi" w:hAnsiTheme="minorHAnsi" w:cstheme="minorHAnsi"/>
          <w:b/>
          <w:sz w:val="28"/>
          <w:szCs w:val="28"/>
        </w:rPr>
        <w:t>PROJECT DESCRIPTION</w:t>
      </w:r>
    </w:p>
    <w:p w14:paraId="1DAEF08C" w14:textId="77777777" w:rsidR="00E6780D" w:rsidRPr="00B95851" w:rsidRDefault="00E6780D" w:rsidP="00E6780D">
      <w:pPr>
        <w:pStyle w:val="GEFQuestion"/>
        <w:shd w:val="clear" w:color="auto" w:fill="FFFFFF"/>
        <w:ind w:left="-360"/>
        <w:rPr>
          <w:rFonts w:asciiTheme="minorHAnsi" w:hAnsiTheme="minorHAnsi" w:cstheme="minorHAnsi"/>
          <w:b/>
          <w:szCs w:val="22"/>
        </w:rPr>
      </w:pPr>
    </w:p>
    <w:p w14:paraId="5B4EEAD9" w14:textId="77777777" w:rsidR="00A17C31" w:rsidRPr="00B95851" w:rsidRDefault="00245466" w:rsidP="007903E7">
      <w:pPr>
        <w:pStyle w:val="ListParagraph"/>
      </w:pPr>
      <w:r w:rsidRPr="00B95851">
        <w:t xml:space="preserve">Country Context </w:t>
      </w:r>
      <w:r w:rsidR="002D0883" w:rsidRPr="00B95851">
        <w:t>(</w:t>
      </w:r>
      <w:r w:rsidR="002D0883" w:rsidRPr="00B95851">
        <w:rPr>
          <w:i/>
        </w:rPr>
        <w:t>max</w:t>
      </w:r>
      <w:r w:rsidR="00A17C31" w:rsidRPr="00B95851">
        <w:rPr>
          <w:i/>
        </w:rPr>
        <w:t>imum</w:t>
      </w:r>
      <w:r w:rsidR="002D0883" w:rsidRPr="00B95851">
        <w:rPr>
          <w:i/>
        </w:rPr>
        <w:t xml:space="preserve"> 500 words</w:t>
      </w:r>
      <w:r w:rsidR="002D0883" w:rsidRPr="00B95851">
        <w:t>)</w:t>
      </w:r>
    </w:p>
    <w:p w14:paraId="3FD8EB88" w14:textId="0207C3D6" w:rsidR="00C6078A" w:rsidRPr="00B95851" w:rsidRDefault="00E6780D" w:rsidP="009D4215">
      <w:pPr>
        <w:ind w:left="360"/>
        <w:rPr>
          <w:rFonts w:asciiTheme="minorHAnsi" w:hAnsiTheme="minorHAnsi" w:cstheme="minorHAnsi"/>
          <w:sz w:val="22"/>
          <w:szCs w:val="22"/>
        </w:rPr>
      </w:pPr>
      <w:r w:rsidRPr="00B95851">
        <w:rPr>
          <w:rFonts w:asciiTheme="minorHAnsi" w:hAnsiTheme="minorHAnsi" w:cstheme="minorHAnsi"/>
          <w:sz w:val="22"/>
          <w:szCs w:val="22"/>
        </w:rPr>
        <w:t xml:space="preserve">Describe </w:t>
      </w:r>
      <w:r w:rsidR="00245466" w:rsidRPr="00B95851">
        <w:rPr>
          <w:rFonts w:asciiTheme="minorHAnsi" w:hAnsiTheme="minorHAnsi" w:cstheme="minorHAnsi"/>
          <w:sz w:val="22"/>
          <w:szCs w:val="22"/>
        </w:rPr>
        <w:t xml:space="preserve">the country’s </w:t>
      </w:r>
      <w:r w:rsidR="0096408B" w:rsidRPr="00B95851">
        <w:rPr>
          <w:rFonts w:asciiTheme="minorHAnsi" w:hAnsiTheme="minorHAnsi" w:cstheme="minorHAnsi"/>
          <w:sz w:val="22"/>
          <w:szCs w:val="22"/>
        </w:rPr>
        <w:t xml:space="preserve">relevant environmental challenges and </w:t>
      </w:r>
      <w:r w:rsidR="00245466" w:rsidRPr="00B95851">
        <w:rPr>
          <w:rFonts w:asciiTheme="minorHAnsi" w:hAnsiTheme="minorHAnsi" w:cstheme="minorHAnsi"/>
          <w:sz w:val="22"/>
          <w:szCs w:val="22"/>
        </w:rPr>
        <w:t>strategic positioning relative to the systems transformation proposed</w:t>
      </w:r>
      <w:r w:rsidRPr="00B95851">
        <w:rPr>
          <w:rFonts w:asciiTheme="minorHAnsi" w:hAnsiTheme="minorHAnsi" w:cstheme="minorHAnsi"/>
          <w:sz w:val="22"/>
          <w:szCs w:val="22"/>
        </w:rPr>
        <w:t xml:space="preserve"> for the program, including </w:t>
      </w:r>
      <w:r w:rsidR="00177D36" w:rsidRPr="00B95851">
        <w:rPr>
          <w:rFonts w:asciiTheme="minorHAnsi" w:hAnsiTheme="minorHAnsi" w:cstheme="minorHAnsi"/>
          <w:sz w:val="22"/>
          <w:szCs w:val="22"/>
        </w:rPr>
        <w:t xml:space="preserve">relevant </w:t>
      </w:r>
      <w:r w:rsidRPr="00B95851">
        <w:rPr>
          <w:rFonts w:asciiTheme="minorHAnsi" w:hAnsiTheme="minorHAnsi" w:cstheme="minorHAnsi"/>
          <w:sz w:val="22"/>
          <w:szCs w:val="22"/>
        </w:rPr>
        <w:t>existing policies, commitments, and investment frameworks</w:t>
      </w:r>
      <w:r w:rsidR="00245466" w:rsidRPr="00B95851">
        <w:rPr>
          <w:rFonts w:asciiTheme="minorHAnsi" w:hAnsiTheme="minorHAnsi" w:cstheme="minorHAnsi"/>
          <w:sz w:val="22"/>
          <w:szCs w:val="22"/>
        </w:rPr>
        <w:t xml:space="preserve">. </w:t>
      </w:r>
      <w:r w:rsidRPr="00B95851">
        <w:rPr>
          <w:rFonts w:asciiTheme="minorHAnsi" w:hAnsiTheme="minorHAnsi" w:cstheme="minorHAnsi"/>
          <w:sz w:val="22"/>
          <w:szCs w:val="22"/>
        </w:rPr>
        <w:t>H</w:t>
      </w:r>
      <w:r w:rsidR="00245466" w:rsidRPr="00B95851">
        <w:rPr>
          <w:rFonts w:asciiTheme="minorHAnsi" w:hAnsiTheme="minorHAnsi" w:cstheme="minorHAnsi"/>
          <w:sz w:val="22"/>
          <w:szCs w:val="22"/>
        </w:rPr>
        <w:t xml:space="preserve">ow </w:t>
      </w:r>
      <w:r w:rsidRPr="00B95851">
        <w:rPr>
          <w:rFonts w:asciiTheme="minorHAnsi" w:hAnsiTheme="minorHAnsi" w:cstheme="minorHAnsi"/>
          <w:sz w:val="22"/>
          <w:szCs w:val="22"/>
        </w:rPr>
        <w:t>are these aligned with the proposed</w:t>
      </w:r>
      <w:r w:rsidR="00245466" w:rsidRPr="00B95851">
        <w:rPr>
          <w:rFonts w:asciiTheme="minorHAnsi" w:hAnsiTheme="minorHAnsi" w:cstheme="minorHAnsi"/>
          <w:sz w:val="22"/>
          <w:szCs w:val="22"/>
        </w:rPr>
        <w:t xml:space="preserve"> approach</w:t>
      </w:r>
      <w:r w:rsidRPr="00B95851">
        <w:rPr>
          <w:rFonts w:asciiTheme="minorHAnsi" w:hAnsiTheme="minorHAnsi" w:cstheme="minorHAnsi"/>
          <w:sz w:val="22"/>
          <w:szCs w:val="22"/>
        </w:rPr>
        <w:t xml:space="preserve"> to foster</w:t>
      </w:r>
      <w:r w:rsidR="00245466" w:rsidRPr="00B95851">
        <w:rPr>
          <w:rFonts w:asciiTheme="minorHAnsi" w:hAnsiTheme="minorHAnsi" w:cstheme="minorHAnsi"/>
          <w:sz w:val="22"/>
          <w:szCs w:val="22"/>
        </w:rPr>
        <w:t xml:space="preserve"> </w:t>
      </w:r>
      <w:r w:rsidRPr="00B95851">
        <w:rPr>
          <w:rFonts w:asciiTheme="minorHAnsi" w:hAnsiTheme="minorHAnsi" w:cstheme="minorHAnsi"/>
          <w:sz w:val="22"/>
          <w:szCs w:val="22"/>
        </w:rPr>
        <w:t xml:space="preserve">impactful outcomes </w:t>
      </w:r>
      <w:r w:rsidR="00245466" w:rsidRPr="00B95851">
        <w:rPr>
          <w:rFonts w:asciiTheme="minorHAnsi" w:hAnsiTheme="minorHAnsi" w:cstheme="minorHAnsi"/>
          <w:sz w:val="22"/>
          <w:szCs w:val="22"/>
        </w:rPr>
        <w:t>with global environmental benefits</w:t>
      </w:r>
      <w:r w:rsidRPr="00B95851">
        <w:rPr>
          <w:rFonts w:asciiTheme="minorHAnsi" w:hAnsiTheme="minorHAnsi" w:cstheme="minorHAnsi"/>
        </w:rPr>
        <w:t>?</w:t>
      </w:r>
      <w:r w:rsidR="009D4215" w:rsidRPr="00B95851">
        <w:rPr>
          <w:rFonts w:asciiTheme="minorHAnsi" w:hAnsiTheme="minorHAnsi" w:cstheme="minorHAnsi"/>
          <w:sz w:val="22"/>
          <w:szCs w:val="22"/>
        </w:rPr>
        <w:t xml:space="preserve"> </w:t>
      </w:r>
    </w:p>
    <w:p w14:paraId="7EF09CE4" w14:textId="45A414B5" w:rsidR="009D4215" w:rsidRDefault="009D4215" w:rsidP="009D4215">
      <w:pPr>
        <w:ind w:left="360"/>
        <w:rPr>
          <w:rFonts w:asciiTheme="minorHAnsi" w:hAnsiTheme="minorHAnsi" w:cstheme="minorHAnsi"/>
          <w:sz w:val="22"/>
          <w:szCs w:val="22"/>
        </w:rPr>
      </w:pPr>
    </w:p>
    <w:p w14:paraId="1BE45184" w14:textId="09F31DBE" w:rsidR="009B4776" w:rsidRPr="009B4776" w:rsidRDefault="009B4776" w:rsidP="009B4776">
      <w:pPr>
        <w:ind w:left="360"/>
        <w:jc w:val="both"/>
        <w:rPr>
          <w:rFonts w:asciiTheme="minorHAnsi" w:hAnsiTheme="minorHAnsi" w:cstheme="minorHAnsi"/>
          <w:sz w:val="22"/>
          <w:szCs w:val="22"/>
        </w:rPr>
      </w:pPr>
      <w:r w:rsidRPr="009B4776">
        <w:rPr>
          <w:rFonts w:asciiTheme="minorHAnsi" w:hAnsiTheme="minorHAnsi" w:cstheme="minorHAnsi"/>
          <w:sz w:val="22"/>
          <w:szCs w:val="22"/>
        </w:rPr>
        <w:t xml:space="preserve">The main environmental challenges in the Madre de Dios Basin (MDD) are degradation, including deforestation, fragmentation of the </w:t>
      </w:r>
      <w:proofErr w:type="gramStart"/>
      <w:r w:rsidRPr="009B4776">
        <w:rPr>
          <w:rFonts w:asciiTheme="minorHAnsi" w:hAnsiTheme="minorHAnsi" w:cstheme="minorHAnsi"/>
          <w:sz w:val="22"/>
          <w:szCs w:val="22"/>
        </w:rPr>
        <w:t>Amazon forest</w:t>
      </w:r>
      <w:proofErr w:type="gramEnd"/>
      <w:r w:rsidRPr="009B4776">
        <w:rPr>
          <w:rFonts w:asciiTheme="minorHAnsi" w:hAnsiTheme="minorHAnsi" w:cstheme="minorHAnsi"/>
          <w:sz w:val="22"/>
          <w:szCs w:val="22"/>
        </w:rPr>
        <w:t xml:space="preserve"> and its associated loss of biodiversity. According to </w:t>
      </w:r>
      <w:proofErr w:type="spellStart"/>
      <w:r w:rsidRPr="009B4776">
        <w:rPr>
          <w:rFonts w:asciiTheme="minorHAnsi" w:hAnsiTheme="minorHAnsi" w:cstheme="minorHAnsi"/>
          <w:sz w:val="22"/>
          <w:szCs w:val="22"/>
        </w:rPr>
        <w:t>Geobosque</w:t>
      </w:r>
      <w:proofErr w:type="spellEnd"/>
      <w:r w:rsidRPr="009B4776">
        <w:rPr>
          <w:rFonts w:asciiTheme="minorHAnsi" w:hAnsiTheme="minorHAnsi" w:cstheme="minorHAnsi"/>
          <w:sz w:val="22"/>
          <w:szCs w:val="22"/>
        </w:rPr>
        <w:t xml:space="preserve">, the average annual forest loss between 2001 and 2021 in the basin was 16,127.90 hectares. According to the MINAM </w:t>
      </w:r>
      <w:proofErr w:type="spellStart"/>
      <w:r w:rsidRPr="009B4776">
        <w:rPr>
          <w:rFonts w:asciiTheme="minorHAnsi" w:hAnsiTheme="minorHAnsi" w:cstheme="minorHAnsi"/>
          <w:sz w:val="22"/>
          <w:szCs w:val="22"/>
        </w:rPr>
        <w:t>Geoserver</w:t>
      </w:r>
      <w:proofErr w:type="spellEnd"/>
      <w:r w:rsidRPr="009B4776">
        <w:rPr>
          <w:rFonts w:asciiTheme="minorHAnsi" w:hAnsiTheme="minorHAnsi" w:cstheme="minorHAnsi"/>
          <w:sz w:val="22"/>
          <w:szCs w:val="22"/>
        </w:rPr>
        <w:t>, the total degraded area in the prioritized area is 595,611.11 ha, of which 264,471.51 ha is degradation due to fragmentation and 105,007.97 ha due to illegal and informal gold mining.</w:t>
      </w:r>
    </w:p>
    <w:p w14:paraId="2117F9E4" w14:textId="77777777" w:rsidR="009B4776" w:rsidRPr="009B4776" w:rsidRDefault="009B4776" w:rsidP="009B4776">
      <w:pPr>
        <w:ind w:left="360"/>
        <w:jc w:val="both"/>
        <w:rPr>
          <w:rFonts w:asciiTheme="minorHAnsi" w:hAnsiTheme="minorHAnsi" w:cstheme="minorHAnsi"/>
          <w:sz w:val="22"/>
          <w:szCs w:val="22"/>
        </w:rPr>
      </w:pPr>
    </w:p>
    <w:p w14:paraId="2FDA5780" w14:textId="77777777" w:rsidR="009B4776" w:rsidRPr="009B4776" w:rsidRDefault="009B4776" w:rsidP="009B4776">
      <w:pPr>
        <w:ind w:left="360"/>
        <w:jc w:val="both"/>
        <w:rPr>
          <w:rFonts w:asciiTheme="minorHAnsi" w:hAnsiTheme="minorHAnsi" w:cstheme="minorHAnsi"/>
          <w:sz w:val="22"/>
          <w:szCs w:val="22"/>
        </w:rPr>
      </w:pPr>
      <w:r w:rsidRPr="009B4776">
        <w:rPr>
          <w:rFonts w:asciiTheme="minorHAnsi" w:hAnsiTheme="minorHAnsi" w:cstheme="minorHAnsi"/>
          <w:sz w:val="22"/>
          <w:szCs w:val="22"/>
        </w:rPr>
        <w:t>Peru has a solid policy, legal and institutional framework for biodiversity conservation and sustainable use of natural resources in the Amazon Biome, climate change mitigation and adaptation, ecosystem restoration and promotion of bio-businesses, and protection and allocation of rights over territory and natural resources, especially for local and indigenous communities. The country has a strong commitment to best practices in forest conservation. All Amazonian regions are developing their Ecological Economic Zoning processes, and most of them are implementing territorial strategies for biological conservation and climate change. In addition, Peru is committed to collaborating with neighboring countries to increase the ecological connectivity of the Amazon biome. It has an institutional framework for transboundary coordination and participates in platforms that seek connectivity of the Amazon biome at the regional level.</w:t>
      </w:r>
    </w:p>
    <w:p w14:paraId="665BA1C3" w14:textId="77777777" w:rsidR="009B4776" w:rsidRPr="009B4776" w:rsidRDefault="009B4776" w:rsidP="009B4776">
      <w:pPr>
        <w:ind w:left="360"/>
        <w:jc w:val="both"/>
        <w:rPr>
          <w:rFonts w:asciiTheme="minorHAnsi" w:hAnsiTheme="minorHAnsi" w:cstheme="minorHAnsi"/>
          <w:sz w:val="22"/>
          <w:szCs w:val="22"/>
        </w:rPr>
      </w:pPr>
    </w:p>
    <w:p w14:paraId="6459B4FE" w14:textId="77777777" w:rsidR="009B4776" w:rsidRPr="009B4776" w:rsidRDefault="009B4776" w:rsidP="009B4776">
      <w:pPr>
        <w:ind w:left="360"/>
        <w:jc w:val="both"/>
        <w:rPr>
          <w:rFonts w:asciiTheme="minorHAnsi" w:hAnsiTheme="minorHAnsi" w:cstheme="minorHAnsi"/>
          <w:sz w:val="22"/>
          <w:szCs w:val="22"/>
        </w:rPr>
      </w:pPr>
      <w:r w:rsidRPr="009B4776">
        <w:rPr>
          <w:rFonts w:asciiTheme="minorHAnsi" w:hAnsiTheme="minorHAnsi" w:cstheme="minorHAnsi"/>
          <w:sz w:val="22"/>
          <w:szCs w:val="22"/>
        </w:rPr>
        <w:t xml:space="preserve">Peru is a signatory and has ambitious national targets in the main Multilateral Environmental Agreements in which the ASL project is framed, including the United Nations Convention on Biological Diversity (CBD), the new global biodiversity framework (whose targets the ASL III project will help implement in Peru), the United Nations Framework Convention on Climate Change, the Paris Agreement (UNFCCC), and national NDCs, the United Nations Convention to Combat Desertification (UNCCD), and national NTD (Land Degradation Neutrality) targets, the Convention on International Trade in Endangered Species of Wild Fauna and Flora (CITES), and the COP19 jaguar agreements, the Minamata Convention on Mercury, and the Glasgow Declaration on Forests and Land Use. </w:t>
      </w:r>
    </w:p>
    <w:p w14:paraId="6081577A" w14:textId="77777777" w:rsidR="009B4776" w:rsidRPr="009B4776" w:rsidRDefault="009B4776" w:rsidP="009B4776">
      <w:pPr>
        <w:ind w:left="360"/>
        <w:jc w:val="both"/>
        <w:rPr>
          <w:rFonts w:asciiTheme="minorHAnsi" w:hAnsiTheme="minorHAnsi" w:cstheme="minorHAnsi"/>
          <w:sz w:val="22"/>
          <w:szCs w:val="22"/>
        </w:rPr>
      </w:pPr>
    </w:p>
    <w:p w14:paraId="5D05D00A" w14:textId="77777777" w:rsidR="009B4776" w:rsidRPr="009B4776" w:rsidRDefault="009B4776" w:rsidP="009B4776">
      <w:pPr>
        <w:ind w:left="360"/>
        <w:jc w:val="both"/>
        <w:rPr>
          <w:rFonts w:asciiTheme="minorHAnsi" w:hAnsiTheme="minorHAnsi" w:cstheme="minorHAnsi"/>
          <w:sz w:val="22"/>
          <w:szCs w:val="22"/>
        </w:rPr>
      </w:pPr>
      <w:r w:rsidRPr="009B4776">
        <w:rPr>
          <w:rFonts w:asciiTheme="minorHAnsi" w:hAnsiTheme="minorHAnsi" w:cstheme="minorHAnsi"/>
          <w:sz w:val="22"/>
          <w:szCs w:val="22"/>
        </w:rPr>
        <w:t xml:space="preserve">The project's institutional framework includes the Ministry of Environment, the Ministry of Agrarian Development and Irrigation and its attached agencies, regional governments and their environmental authorities, and multi-stakeholder platforms such as the National Commission on Biological Diversity.  At the landscape level, the project will strengthen coordination platforms, such as the Regional and Municipal Environmental Commissions, among others. Through these platforms and support for the implementation of territorial management instruments, the project will promote the coherence and coordination of multisectoral policies in the territory, with a medium- and long-term vision.  </w:t>
      </w:r>
    </w:p>
    <w:p w14:paraId="430AFEFA" w14:textId="77777777" w:rsidR="009B4776" w:rsidRPr="009B4776" w:rsidRDefault="009B4776" w:rsidP="009B4776">
      <w:pPr>
        <w:ind w:left="360"/>
        <w:jc w:val="both"/>
        <w:rPr>
          <w:rFonts w:asciiTheme="minorHAnsi" w:hAnsiTheme="minorHAnsi" w:cstheme="minorHAnsi"/>
          <w:sz w:val="22"/>
          <w:szCs w:val="22"/>
        </w:rPr>
      </w:pPr>
    </w:p>
    <w:p w14:paraId="11925D98" w14:textId="17E49384" w:rsidR="009B4776" w:rsidRPr="00B95851" w:rsidRDefault="009B4776" w:rsidP="009B4776">
      <w:pPr>
        <w:ind w:left="360"/>
        <w:jc w:val="both"/>
        <w:rPr>
          <w:rFonts w:asciiTheme="minorHAnsi" w:hAnsiTheme="minorHAnsi" w:cstheme="minorHAnsi"/>
          <w:sz w:val="22"/>
          <w:szCs w:val="22"/>
        </w:rPr>
      </w:pPr>
      <w:r w:rsidRPr="009B4776">
        <w:rPr>
          <w:rFonts w:asciiTheme="minorHAnsi" w:hAnsiTheme="minorHAnsi" w:cstheme="minorHAnsi"/>
          <w:sz w:val="22"/>
          <w:szCs w:val="22"/>
        </w:rPr>
        <w:lastRenderedPageBreak/>
        <w:t>The project will leverage a strong baseline of public and private investments aimed at the conservation and sustainable development of the Amazon, including budgetary programs and public investment projects, multilateral, bilateral and private donor investments. The project will work in coordination with the baseline to enable high impact results in the intervention landscape. In addition, additional financing mechanisms will be promoted through public and private investments to diversify and ensure the financial sustainability of the actions undertaken and multiply the impact of the intervention on the landscape.</w:t>
      </w:r>
    </w:p>
    <w:p w14:paraId="7E5FB5A1" w14:textId="77777777" w:rsidR="00C6078A" w:rsidRPr="00B95851" w:rsidRDefault="00C6078A" w:rsidP="00177D36">
      <w:pPr>
        <w:rPr>
          <w:rFonts w:asciiTheme="minorHAnsi" w:hAnsiTheme="minorHAnsi" w:cstheme="minorHAnsi"/>
          <w:sz w:val="22"/>
          <w:szCs w:val="22"/>
        </w:rPr>
      </w:pPr>
    </w:p>
    <w:p w14:paraId="38C7DD0C" w14:textId="77777777" w:rsidR="00177D36" w:rsidRPr="00B95851" w:rsidRDefault="00177D36" w:rsidP="00177D36">
      <w:pPr>
        <w:rPr>
          <w:rFonts w:asciiTheme="minorHAnsi" w:hAnsiTheme="minorHAnsi" w:cstheme="minorHAnsi"/>
          <w:sz w:val="22"/>
          <w:szCs w:val="22"/>
        </w:rPr>
      </w:pPr>
    </w:p>
    <w:p w14:paraId="6677DD10" w14:textId="73572CB9" w:rsidR="00177D36" w:rsidRPr="00B95851" w:rsidRDefault="00177D36" w:rsidP="007903E7">
      <w:pPr>
        <w:pStyle w:val="ListParagraph"/>
      </w:pPr>
      <w:r w:rsidRPr="00B95851">
        <w:t>Project Overview and Approach (</w:t>
      </w:r>
      <w:r w:rsidRPr="00B95851">
        <w:rPr>
          <w:i/>
        </w:rPr>
        <w:t>max</w:t>
      </w:r>
      <w:r w:rsidR="00A17C31" w:rsidRPr="00B95851">
        <w:rPr>
          <w:i/>
        </w:rPr>
        <w:t>imum</w:t>
      </w:r>
      <w:r w:rsidRPr="00B95851">
        <w:rPr>
          <w:i/>
        </w:rPr>
        <w:t xml:space="preserve"> 1</w:t>
      </w:r>
      <w:r w:rsidR="00CD40F5" w:rsidRPr="00B95851">
        <w:rPr>
          <w:i/>
        </w:rPr>
        <w:t>25</w:t>
      </w:r>
      <w:r w:rsidRPr="00B95851">
        <w:rPr>
          <w:i/>
        </w:rPr>
        <w:t>0 words</w:t>
      </w:r>
      <w:r w:rsidRPr="00B95851">
        <w:t>)</w:t>
      </w:r>
    </w:p>
    <w:p w14:paraId="234121AA" w14:textId="77777777" w:rsidR="009D4215" w:rsidRPr="00B95851" w:rsidRDefault="00177D36" w:rsidP="007903E7">
      <w:pPr>
        <w:pStyle w:val="ListParagraph"/>
        <w:numPr>
          <w:ilvl w:val="0"/>
          <w:numId w:val="14"/>
        </w:numPr>
        <w:rPr>
          <w:b/>
        </w:rPr>
      </w:pPr>
      <w:r w:rsidRPr="00B95851">
        <w:t>Provide a brief description of the geographical target(s), including details of systemic cha</w:t>
      </w:r>
      <w:r w:rsidR="005413AE" w:rsidRPr="00B95851">
        <w:t>lle</w:t>
      </w:r>
      <w:r w:rsidRPr="00B95851">
        <w:t xml:space="preserve">nges, and the specific environmental threats and associated drivers that must be addressed; </w:t>
      </w:r>
    </w:p>
    <w:p w14:paraId="4ABED9E2" w14:textId="0813A2CA" w:rsidR="00D55AF2" w:rsidRPr="00D55AF2" w:rsidRDefault="00D55AF2" w:rsidP="0F12B5E5">
      <w:pPr>
        <w:jc w:val="both"/>
        <w:rPr>
          <w:rFonts w:asciiTheme="minorHAnsi" w:hAnsiTheme="minorHAnsi" w:cstheme="minorBidi"/>
          <w:sz w:val="22"/>
          <w:szCs w:val="22"/>
        </w:rPr>
      </w:pPr>
      <w:r w:rsidRPr="0F12B5E5">
        <w:rPr>
          <w:rFonts w:asciiTheme="minorHAnsi" w:hAnsiTheme="minorHAnsi" w:cstheme="minorBidi"/>
          <w:sz w:val="22"/>
          <w:szCs w:val="22"/>
        </w:rPr>
        <w:t xml:space="preserve">The intervention landscape includes the </w:t>
      </w:r>
      <w:r w:rsidR="009939DC" w:rsidRPr="0F12B5E5">
        <w:rPr>
          <w:rFonts w:asciiTheme="minorHAnsi" w:hAnsiTheme="minorHAnsi" w:cstheme="minorBidi"/>
          <w:sz w:val="22"/>
          <w:szCs w:val="22"/>
        </w:rPr>
        <w:t>Madre de Dios River</w:t>
      </w:r>
      <w:r w:rsidRPr="0F12B5E5">
        <w:rPr>
          <w:rFonts w:asciiTheme="minorHAnsi" w:hAnsiTheme="minorHAnsi" w:cstheme="minorBidi"/>
          <w:sz w:val="22"/>
          <w:szCs w:val="22"/>
        </w:rPr>
        <w:t xml:space="preserve"> basin and the Madre de Dios, </w:t>
      </w:r>
      <w:r w:rsidR="00545B98" w:rsidRPr="0F12B5E5">
        <w:rPr>
          <w:rFonts w:asciiTheme="minorHAnsi" w:hAnsiTheme="minorHAnsi" w:cstheme="minorBidi"/>
          <w:sz w:val="22"/>
          <w:szCs w:val="22"/>
        </w:rPr>
        <w:t>Cusco,</w:t>
      </w:r>
      <w:r w:rsidRPr="0F12B5E5">
        <w:rPr>
          <w:rFonts w:asciiTheme="minorHAnsi" w:hAnsiTheme="minorHAnsi" w:cstheme="minorBidi"/>
          <w:sz w:val="22"/>
          <w:szCs w:val="22"/>
        </w:rPr>
        <w:t xml:space="preserve"> and Puno region</w:t>
      </w:r>
      <w:r w:rsidR="32D2BCF1" w:rsidRPr="0F12B5E5">
        <w:rPr>
          <w:rFonts w:asciiTheme="minorHAnsi" w:hAnsiTheme="minorHAnsi" w:cstheme="minorBidi"/>
          <w:sz w:val="22"/>
          <w:szCs w:val="22"/>
        </w:rPr>
        <w:t>s</w:t>
      </w:r>
      <w:r w:rsidRPr="0F12B5E5">
        <w:rPr>
          <w:rFonts w:asciiTheme="minorHAnsi" w:hAnsiTheme="minorHAnsi" w:cstheme="minorBidi"/>
          <w:sz w:val="22"/>
          <w:szCs w:val="22"/>
        </w:rPr>
        <w:t xml:space="preserve"> in southeastern Peru. The landscape possesses extraordinarily rich biological and cultural diversity, with large proportions of standing tropical forest (11.7 million hectares, 15% of the Peruvian Amazon), a well-established network of natural protected areas, indigenous </w:t>
      </w:r>
      <w:r w:rsidR="00545B98" w:rsidRPr="0F12B5E5">
        <w:rPr>
          <w:rFonts w:asciiTheme="minorHAnsi" w:hAnsiTheme="minorHAnsi" w:cstheme="minorBidi"/>
          <w:sz w:val="22"/>
          <w:szCs w:val="22"/>
        </w:rPr>
        <w:t>territories,</w:t>
      </w:r>
      <w:r w:rsidRPr="0F12B5E5">
        <w:rPr>
          <w:rFonts w:asciiTheme="minorHAnsi" w:hAnsiTheme="minorHAnsi" w:cstheme="minorBidi"/>
          <w:sz w:val="22"/>
          <w:szCs w:val="22"/>
        </w:rPr>
        <w:t xml:space="preserve"> and areas with forest-based economies, which together make up one of the largest and most intact </w:t>
      </w:r>
      <w:r w:rsidR="00135AF2">
        <w:rPr>
          <w:rFonts w:asciiTheme="minorHAnsi" w:hAnsiTheme="minorHAnsi" w:cstheme="minorBidi"/>
          <w:sz w:val="22"/>
          <w:szCs w:val="22"/>
        </w:rPr>
        <w:t xml:space="preserve">and </w:t>
      </w:r>
      <w:r w:rsidRPr="0F12B5E5">
        <w:rPr>
          <w:rFonts w:asciiTheme="minorHAnsi" w:hAnsiTheme="minorHAnsi" w:cstheme="minorBidi"/>
          <w:sz w:val="22"/>
          <w:szCs w:val="22"/>
        </w:rPr>
        <w:t xml:space="preserve">connected tropical forest biomes in the Peruvian Amazon, </w:t>
      </w:r>
      <w:r w:rsidR="00462B1E" w:rsidRPr="009939DC">
        <w:rPr>
          <w:rFonts w:asciiTheme="minorHAnsi" w:hAnsiTheme="minorHAnsi" w:cstheme="minorBidi"/>
          <w:sz w:val="22"/>
          <w:szCs w:val="22"/>
        </w:rPr>
        <w:t>presenting a</w:t>
      </w:r>
      <w:r w:rsidR="009939DC" w:rsidRPr="009939DC">
        <w:rPr>
          <w:rFonts w:asciiTheme="minorHAnsi" w:hAnsiTheme="minorHAnsi" w:cstheme="minorBidi"/>
          <w:sz w:val="22"/>
          <w:szCs w:val="22"/>
        </w:rPr>
        <w:t xml:space="preserve"> good</w:t>
      </w:r>
      <w:r w:rsidR="009939DC">
        <w:rPr>
          <w:rFonts w:asciiTheme="minorHAnsi" w:hAnsiTheme="minorHAnsi" w:cstheme="minorBidi"/>
          <w:sz w:val="22"/>
          <w:szCs w:val="22"/>
        </w:rPr>
        <w:t xml:space="preserve"> </w:t>
      </w:r>
      <w:r w:rsidRPr="0F12B5E5">
        <w:rPr>
          <w:rFonts w:asciiTheme="minorHAnsi" w:hAnsiTheme="minorHAnsi" w:cstheme="minorBidi"/>
          <w:sz w:val="22"/>
          <w:szCs w:val="22"/>
        </w:rPr>
        <w:t xml:space="preserve">opportunity for long-term conservation. The territory is home to approximately 2,500 plant species, 755 bird species and 1,588 butterfly species, and supports healthy populations of large Amazonian mammals such as jaguar, </w:t>
      </w:r>
      <w:r w:rsidR="00545B98" w:rsidRPr="0F12B5E5">
        <w:rPr>
          <w:rFonts w:asciiTheme="minorHAnsi" w:hAnsiTheme="minorHAnsi" w:cstheme="minorBidi"/>
          <w:sz w:val="22"/>
          <w:szCs w:val="22"/>
        </w:rPr>
        <w:t>tapir,</w:t>
      </w:r>
      <w:r w:rsidRPr="0F12B5E5">
        <w:rPr>
          <w:rFonts w:asciiTheme="minorHAnsi" w:hAnsiTheme="minorHAnsi" w:cstheme="minorBidi"/>
          <w:sz w:val="22"/>
          <w:szCs w:val="22"/>
        </w:rPr>
        <w:t xml:space="preserve"> and giant river otter. </w:t>
      </w:r>
    </w:p>
    <w:p w14:paraId="16B980E1" w14:textId="77777777" w:rsidR="00D55AF2" w:rsidRPr="00D55AF2" w:rsidRDefault="00D55AF2" w:rsidP="00D55AF2">
      <w:pPr>
        <w:jc w:val="both"/>
        <w:rPr>
          <w:rFonts w:asciiTheme="minorHAnsi" w:hAnsiTheme="minorHAnsi" w:cstheme="minorHAnsi"/>
          <w:sz w:val="22"/>
          <w:szCs w:val="22"/>
        </w:rPr>
      </w:pPr>
    </w:p>
    <w:p w14:paraId="1F68A880" w14:textId="777AE1FE" w:rsidR="00177D36" w:rsidRDefault="00D55AF2" w:rsidP="00D55AF2">
      <w:pPr>
        <w:jc w:val="both"/>
        <w:rPr>
          <w:rFonts w:asciiTheme="minorHAnsi" w:hAnsiTheme="minorHAnsi" w:cstheme="minorHAnsi"/>
          <w:sz w:val="22"/>
          <w:szCs w:val="22"/>
        </w:rPr>
      </w:pPr>
      <w:r w:rsidRPr="00D55AF2">
        <w:rPr>
          <w:rFonts w:asciiTheme="minorHAnsi" w:hAnsiTheme="minorHAnsi" w:cstheme="minorHAnsi"/>
          <w:sz w:val="22"/>
          <w:szCs w:val="22"/>
        </w:rPr>
        <w:t>The main environmental threats to the landscape are the unsustainable expansion of agriculture, cattle ranching and mining, mercury contamination, illegal logging, illegal wildlife trafficking and unplanned infrastructure. Since 2007, illegal mining has overtaken agriculture as the main driver of land use change in this landscape</w:t>
      </w:r>
      <w:r w:rsidR="00E22266">
        <w:rPr>
          <w:rStyle w:val="FootnoteReference"/>
          <w:rFonts w:asciiTheme="minorHAnsi" w:hAnsiTheme="minorHAnsi" w:cstheme="minorHAnsi"/>
          <w:sz w:val="22"/>
          <w:szCs w:val="22"/>
        </w:rPr>
        <w:footnoteReference w:id="6"/>
      </w:r>
      <w:r w:rsidRPr="00D55AF2">
        <w:rPr>
          <w:rFonts w:asciiTheme="minorHAnsi" w:hAnsiTheme="minorHAnsi" w:cstheme="minorHAnsi"/>
          <w:sz w:val="22"/>
          <w:szCs w:val="22"/>
        </w:rPr>
        <w:t>.</w:t>
      </w:r>
    </w:p>
    <w:p w14:paraId="4B717D5D" w14:textId="77777777" w:rsidR="00D55AF2" w:rsidRPr="00D55AF2" w:rsidRDefault="00D55AF2" w:rsidP="00D55AF2">
      <w:pPr>
        <w:rPr>
          <w:rFonts w:asciiTheme="minorHAnsi" w:hAnsiTheme="minorHAnsi" w:cstheme="minorHAnsi"/>
          <w:sz w:val="22"/>
          <w:szCs w:val="22"/>
        </w:rPr>
      </w:pPr>
    </w:p>
    <w:p w14:paraId="0D14E961" w14:textId="449F4A19" w:rsidR="00177D36" w:rsidRPr="00EB0249" w:rsidRDefault="006517CE" w:rsidP="007903E7">
      <w:pPr>
        <w:pStyle w:val="ListParagraph"/>
        <w:numPr>
          <w:ilvl w:val="0"/>
          <w:numId w:val="14"/>
        </w:numPr>
        <w:rPr>
          <w:b/>
        </w:rPr>
      </w:pPr>
      <w:r w:rsidRPr="00B95851">
        <w:t>D</w:t>
      </w:r>
      <w:r w:rsidR="00177D36" w:rsidRPr="00B95851">
        <w:t xml:space="preserve">escribe the existing or planned baseline investments, including current institutional </w:t>
      </w:r>
      <w:r w:rsidR="00C6078A" w:rsidRPr="00B95851">
        <w:t xml:space="preserve">framework </w:t>
      </w:r>
      <w:r w:rsidR="00177D36" w:rsidRPr="00B95851">
        <w:t xml:space="preserve">and </w:t>
      </w:r>
      <w:r w:rsidR="00C6078A" w:rsidRPr="00B95851">
        <w:t>processes for stakeholder engagement and gender integration</w:t>
      </w:r>
      <w:r w:rsidR="00177D36" w:rsidRPr="00B95851">
        <w:t xml:space="preserve">; </w:t>
      </w:r>
    </w:p>
    <w:p w14:paraId="2DFB7835" w14:textId="2F44F269" w:rsidR="00EB0249" w:rsidRDefault="00EB0249" w:rsidP="0E5A7470">
      <w:pPr>
        <w:jc w:val="both"/>
        <w:rPr>
          <w:rFonts w:asciiTheme="minorHAnsi" w:hAnsiTheme="minorHAnsi" w:cstheme="minorBidi"/>
          <w:sz w:val="22"/>
          <w:szCs w:val="22"/>
        </w:rPr>
      </w:pPr>
      <w:r w:rsidRPr="0E5A7470">
        <w:rPr>
          <w:rFonts w:asciiTheme="minorHAnsi" w:hAnsiTheme="minorHAnsi" w:cstheme="minorBidi"/>
          <w:sz w:val="22"/>
          <w:szCs w:val="22"/>
        </w:rPr>
        <w:t>The ASL III project</w:t>
      </w:r>
      <w:r w:rsidR="00BF55EB" w:rsidRPr="0E5A7470">
        <w:rPr>
          <w:rFonts w:asciiTheme="minorHAnsi" w:hAnsiTheme="minorHAnsi" w:cstheme="minorBidi"/>
          <w:sz w:val="22"/>
          <w:szCs w:val="22"/>
        </w:rPr>
        <w:t xml:space="preserve"> will build upon </w:t>
      </w:r>
      <w:r w:rsidRPr="0E5A7470">
        <w:rPr>
          <w:rFonts w:asciiTheme="minorHAnsi" w:hAnsiTheme="minorHAnsi" w:cstheme="minorBidi"/>
          <w:sz w:val="22"/>
          <w:szCs w:val="22"/>
        </w:rPr>
        <w:t xml:space="preserve">a solid foundation of public and private interventions </w:t>
      </w:r>
      <w:r w:rsidR="4A1A8EFC" w:rsidRPr="0E5A7470">
        <w:rPr>
          <w:rFonts w:asciiTheme="minorHAnsi" w:hAnsiTheme="minorHAnsi" w:cstheme="minorBidi"/>
          <w:sz w:val="22"/>
          <w:szCs w:val="22"/>
        </w:rPr>
        <w:t xml:space="preserve">in the region in the following themes:  </w:t>
      </w:r>
      <w:r w:rsidR="4C888A94" w:rsidRPr="0E5A7470">
        <w:rPr>
          <w:rFonts w:asciiTheme="minorHAnsi" w:hAnsiTheme="minorHAnsi" w:cstheme="minorBidi"/>
          <w:sz w:val="22"/>
          <w:szCs w:val="22"/>
        </w:rPr>
        <w:t xml:space="preserve">effective management of </w:t>
      </w:r>
      <w:r w:rsidR="00211A5D" w:rsidRPr="0E5A7470">
        <w:rPr>
          <w:rFonts w:asciiTheme="minorHAnsi" w:hAnsiTheme="minorHAnsi" w:cstheme="minorBidi"/>
          <w:sz w:val="22"/>
          <w:szCs w:val="22"/>
        </w:rPr>
        <w:t>Amazon</w:t>
      </w:r>
      <w:r w:rsidR="1F9A8A87" w:rsidRPr="0E5A7470">
        <w:rPr>
          <w:rFonts w:asciiTheme="minorHAnsi" w:hAnsiTheme="minorHAnsi" w:cstheme="minorBidi"/>
          <w:sz w:val="22"/>
          <w:szCs w:val="22"/>
        </w:rPr>
        <w:t xml:space="preserve"> PA</w:t>
      </w:r>
      <w:r w:rsidRPr="0E5A7470">
        <w:rPr>
          <w:rFonts w:asciiTheme="minorHAnsi" w:hAnsiTheme="minorHAnsi" w:cstheme="minorBidi"/>
          <w:sz w:val="22"/>
          <w:szCs w:val="22"/>
        </w:rPr>
        <w:t>, land use</w:t>
      </w:r>
      <w:r w:rsidR="006D4456" w:rsidRPr="0E5A7470">
        <w:rPr>
          <w:rFonts w:asciiTheme="minorHAnsi" w:hAnsiTheme="minorHAnsi" w:cstheme="minorBidi"/>
          <w:sz w:val="22"/>
          <w:szCs w:val="22"/>
        </w:rPr>
        <w:t xml:space="preserve"> </w:t>
      </w:r>
      <w:r w:rsidRPr="0E5A7470">
        <w:rPr>
          <w:rFonts w:asciiTheme="minorHAnsi" w:hAnsiTheme="minorHAnsi" w:cstheme="minorBidi"/>
          <w:sz w:val="22"/>
          <w:szCs w:val="22"/>
        </w:rPr>
        <w:t>management, sustainable use of natural resources</w:t>
      </w:r>
      <w:r w:rsidR="267F0AF8" w:rsidRPr="0E5A7470">
        <w:rPr>
          <w:rFonts w:asciiTheme="minorHAnsi" w:hAnsiTheme="minorHAnsi" w:cstheme="minorBidi"/>
          <w:sz w:val="22"/>
          <w:szCs w:val="22"/>
        </w:rPr>
        <w:t>,</w:t>
      </w:r>
      <w:r w:rsidRPr="0E5A7470">
        <w:rPr>
          <w:rFonts w:asciiTheme="minorHAnsi" w:hAnsiTheme="minorHAnsi" w:cstheme="minorBidi"/>
          <w:sz w:val="22"/>
          <w:szCs w:val="22"/>
        </w:rPr>
        <w:t xml:space="preserve"> and resilience</w:t>
      </w:r>
      <w:r w:rsidR="250528DC" w:rsidRPr="0E5A7470">
        <w:rPr>
          <w:rFonts w:asciiTheme="minorHAnsi" w:hAnsiTheme="minorHAnsi" w:cstheme="minorBidi"/>
          <w:sz w:val="22"/>
          <w:szCs w:val="22"/>
        </w:rPr>
        <w:t xml:space="preserve">-building </w:t>
      </w:r>
      <w:r w:rsidR="001D3E9E" w:rsidRPr="0E5A7470">
        <w:rPr>
          <w:rFonts w:asciiTheme="minorHAnsi" w:hAnsiTheme="minorHAnsi" w:cstheme="minorBidi"/>
          <w:sz w:val="22"/>
          <w:szCs w:val="22"/>
        </w:rPr>
        <w:t>of</w:t>
      </w:r>
      <w:r w:rsidRPr="0E5A7470">
        <w:rPr>
          <w:rFonts w:asciiTheme="minorHAnsi" w:hAnsiTheme="minorHAnsi" w:cstheme="minorBidi"/>
          <w:sz w:val="22"/>
          <w:szCs w:val="22"/>
        </w:rPr>
        <w:t xml:space="preserve"> natural ecosystems, their services and the populations that depend on them</w:t>
      </w:r>
      <w:r w:rsidR="51AE305A" w:rsidRPr="0E5A7470">
        <w:rPr>
          <w:rFonts w:asciiTheme="minorHAnsi" w:hAnsiTheme="minorHAnsi" w:cstheme="minorBidi"/>
          <w:sz w:val="22"/>
          <w:szCs w:val="22"/>
        </w:rPr>
        <w:t xml:space="preserve">). </w:t>
      </w:r>
      <w:r w:rsidR="48C413D5" w:rsidRPr="0E5A7470">
        <w:rPr>
          <w:rFonts w:asciiTheme="minorHAnsi" w:hAnsiTheme="minorHAnsi" w:cstheme="minorBidi"/>
          <w:sz w:val="22"/>
          <w:szCs w:val="22"/>
        </w:rPr>
        <w:t>T</w:t>
      </w:r>
      <w:r w:rsidRPr="0E5A7470">
        <w:rPr>
          <w:rFonts w:asciiTheme="minorHAnsi" w:hAnsiTheme="minorHAnsi" w:cstheme="minorBidi"/>
          <w:sz w:val="22"/>
          <w:szCs w:val="22"/>
        </w:rPr>
        <w:t xml:space="preserve">he following </w:t>
      </w:r>
      <w:r w:rsidR="426FB8A2" w:rsidRPr="0E5A7470">
        <w:rPr>
          <w:rFonts w:asciiTheme="minorHAnsi" w:hAnsiTheme="minorHAnsi" w:cstheme="minorBidi"/>
          <w:sz w:val="22"/>
          <w:szCs w:val="22"/>
        </w:rPr>
        <w:t xml:space="preserve">initiatives </w:t>
      </w:r>
      <w:r w:rsidRPr="0E5A7470">
        <w:rPr>
          <w:rFonts w:asciiTheme="minorHAnsi" w:hAnsiTheme="minorHAnsi" w:cstheme="minorBidi"/>
          <w:sz w:val="22"/>
          <w:szCs w:val="22"/>
        </w:rPr>
        <w:t xml:space="preserve">stand out:  </w:t>
      </w:r>
    </w:p>
    <w:p w14:paraId="76D89B95" w14:textId="77777777" w:rsidR="00EB0249" w:rsidRPr="00EB0249" w:rsidRDefault="00EB0249" w:rsidP="00EB0249">
      <w:pPr>
        <w:rPr>
          <w:rFonts w:asciiTheme="minorHAnsi" w:hAnsiTheme="minorHAnsi" w:cstheme="minorHAnsi"/>
          <w:sz w:val="22"/>
          <w:szCs w:val="22"/>
        </w:rPr>
      </w:pPr>
    </w:p>
    <w:p w14:paraId="233F680A" w14:textId="1E955C95" w:rsidR="00EB0249" w:rsidRPr="00EB0249" w:rsidRDefault="00EB0249" w:rsidP="007903E7">
      <w:pPr>
        <w:pStyle w:val="ListParagraph"/>
        <w:numPr>
          <w:ilvl w:val="0"/>
          <w:numId w:val="24"/>
        </w:numPr>
        <w:rPr>
          <w:b/>
        </w:rPr>
      </w:pPr>
      <w:r w:rsidRPr="0E5A7470">
        <w:t>Budgetary programs and public investment projects of the Peruvian State, which seek to conserve the biodiversity of the Amazon biome and promote the sustainable use of its natural resources,</w:t>
      </w:r>
      <w:r w:rsidR="69F3B484" w:rsidRPr="0E5A7470">
        <w:t xml:space="preserve"> </w:t>
      </w:r>
      <w:proofErr w:type="spellStart"/>
      <w:r w:rsidR="69F3B484" w:rsidRPr="0E5A7470">
        <w:t>through</w:t>
      </w:r>
      <w:proofErr w:type="spellEnd"/>
      <w:r w:rsidR="69F3B484" w:rsidRPr="0E5A7470">
        <w:t>, for example,</w:t>
      </w:r>
      <w:r w:rsidR="1BF15A1E" w:rsidRPr="0E5A7470">
        <w:t xml:space="preserve"> sustainable bio </w:t>
      </w:r>
      <w:r w:rsidRPr="0E5A7470">
        <w:t>business development</w:t>
      </w:r>
      <w:r w:rsidR="2B8D075B" w:rsidRPr="0E5A7470">
        <w:t xml:space="preserve"> programs</w:t>
      </w:r>
      <w:r w:rsidR="00740542" w:rsidRPr="0E5A7470">
        <w:t>.</w:t>
      </w:r>
      <w:r w:rsidRPr="0E5A7470">
        <w:t xml:space="preserve"> </w:t>
      </w:r>
    </w:p>
    <w:p w14:paraId="528718DB" w14:textId="35BCC473" w:rsidR="00EB0249" w:rsidRPr="00EB0249" w:rsidRDefault="00EB0249" w:rsidP="007903E7">
      <w:pPr>
        <w:pStyle w:val="ListParagraph"/>
        <w:numPr>
          <w:ilvl w:val="0"/>
          <w:numId w:val="24"/>
        </w:numPr>
        <w:rPr>
          <w:b/>
        </w:rPr>
      </w:pPr>
      <w:r w:rsidRPr="0F12B5E5">
        <w:t>Multi-sector coordination platforms for territorial governance, such as the CARs/CAMs</w:t>
      </w:r>
      <w:r w:rsidR="0057049D">
        <w:rPr>
          <w:rStyle w:val="FootnoteReference"/>
          <w:rFonts w:cstheme="minorBidi"/>
        </w:rPr>
        <w:footnoteReference w:id="7"/>
      </w:r>
      <w:r w:rsidRPr="0F12B5E5">
        <w:t xml:space="preserve">, the </w:t>
      </w:r>
      <w:r w:rsidR="009A4C3E">
        <w:t>Natural Protected Areas (</w:t>
      </w:r>
      <w:r w:rsidRPr="0F12B5E5">
        <w:t>NPA</w:t>
      </w:r>
      <w:r w:rsidR="009A4C3E">
        <w:t xml:space="preserve">) </w:t>
      </w:r>
      <w:r w:rsidRPr="0F12B5E5">
        <w:t xml:space="preserve">Management Committees, the technical committee for forest control and surveillance, the anti-poverty committee, the technical committee for prioritized landscape production chains, which promote </w:t>
      </w:r>
      <w:r w:rsidR="43BEE3FD" w:rsidRPr="0F12B5E5">
        <w:t xml:space="preserve">effective governance of the region’s natural resources, including </w:t>
      </w:r>
      <w:r w:rsidRPr="0F12B5E5">
        <w:t>the</w:t>
      </w:r>
      <w:r w:rsidR="00A75371">
        <w:t xml:space="preserve"> engagement</w:t>
      </w:r>
      <w:r w:rsidRPr="0F12B5E5">
        <w:t xml:space="preserve"> of stakeholders in the territory at different levels. </w:t>
      </w:r>
    </w:p>
    <w:p w14:paraId="23D15F81" w14:textId="25C952E9" w:rsidR="00EB0249" w:rsidRPr="00EB0249" w:rsidRDefault="00EB0249" w:rsidP="007903E7">
      <w:pPr>
        <w:pStyle w:val="ListParagraph"/>
        <w:numPr>
          <w:ilvl w:val="0"/>
          <w:numId w:val="24"/>
        </w:numPr>
        <w:rPr>
          <w:b/>
        </w:rPr>
      </w:pPr>
      <w:r w:rsidRPr="0F12B5E5">
        <w:lastRenderedPageBreak/>
        <w:t xml:space="preserve">Peru's Forestry Investment Program, which </w:t>
      </w:r>
      <w:r w:rsidR="79D312AE" w:rsidRPr="0F12B5E5">
        <w:t>aims</w:t>
      </w:r>
      <w:r w:rsidRPr="0F12B5E5">
        <w:t xml:space="preserve"> to reduce deforestation by promoting productive initiatives and strengthening the monitoring of Amazonian forests with the support of the Inter-American Development Bank (IDB) and the World Bank (WB).  </w:t>
      </w:r>
    </w:p>
    <w:p w14:paraId="32499874" w14:textId="130B509D" w:rsidR="00EB0249" w:rsidRPr="00EB0249" w:rsidRDefault="00EB0249" w:rsidP="007903E7">
      <w:pPr>
        <w:pStyle w:val="ListParagraph"/>
        <w:numPr>
          <w:ilvl w:val="0"/>
          <w:numId w:val="24"/>
        </w:numPr>
        <w:rPr>
          <w:b/>
        </w:rPr>
      </w:pPr>
      <w:r w:rsidRPr="00EB0249">
        <w:t xml:space="preserve">The Financial Sustainability Program for Natural Protected Areas - Phase II, financed by the Development Bank of the Federal Republic of Germany, </w:t>
      </w:r>
      <w:proofErr w:type="spellStart"/>
      <w:r w:rsidRPr="00EB0249">
        <w:t>KfW</w:t>
      </w:r>
      <w:proofErr w:type="spellEnd"/>
      <w:r w:rsidRPr="00EB0249">
        <w:t xml:space="preserve">.  </w:t>
      </w:r>
    </w:p>
    <w:p w14:paraId="4C6A63A5" w14:textId="56CE8A23" w:rsidR="00EB0249" w:rsidRPr="00EB0249" w:rsidRDefault="00EB0249" w:rsidP="007903E7">
      <w:pPr>
        <w:pStyle w:val="ListParagraph"/>
        <w:numPr>
          <w:ilvl w:val="0"/>
          <w:numId w:val="24"/>
        </w:numPr>
        <w:rPr>
          <w:b/>
        </w:rPr>
      </w:pPr>
      <w:r w:rsidRPr="00EB0249">
        <w:t xml:space="preserve">The World Bank Loan to conserve, restore and contribute to the sustainable use of Peru's Amazonian forests. </w:t>
      </w:r>
    </w:p>
    <w:p w14:paraId="287D920D" w14:textId="09364A60" w:rsidR="00EB0249" w:rsidRPr="00EB0249" w:rsidRDefault="00EB0249" w:rsidP="007903E7">
      <w:pPr>
        <w:pStyle w:val="ListParagraph"/>
        <w:numPr>
          <w:ilvl w:val="0"/>
          <w:numId w:val="24"/>
        </w:numPr>
        <w:rPr>
          <w:b/>
        </w:rPr>
      </w:pPr>
      <w:r w:rsidRPr="0F12B5E5">
        <w:t xml:space="preserve">The Andes-Amazon Initiative of the Gordon and Betty Moore Foundation, which seeks to guarantee the ecological integrity and climatic function of the Amazon in the long term, to avoid </w:t>
      </w:r>
      <w:r w:rsidR="0A0E2A82" w:rsidRPr="0F12B5E5">
        <w:t xml:space="preserve">reaching an </w:t>
      </w:r>
      <w:r w:rsidRPr="0F12B5E5">
        <w:t xml:space="preserve">ecological tipping point of the Amazon. </w:t>
      </w:r>
    </w:p>
    <w:p w14:paraId="7458BFC8" w14:textId="7EF04C71" w:rsidR="00EB0249" w:rsidRPr="00EB0249" w:rsidRDefault="00EB0249" w:rsidP="007903E7">
      <w:pPr>
        <w:pStyle w:val="ListParagraph"/>
        <w:numPr>
          <w:ilvl w:val="0"/>
          <w:numId w:val="24"/>
        </w:numPr>
        <w:rPr>
          <w:b/>
        </w:rPr>
      </w:pPr>
      <w:r w:rsidRPr="0F12B5E5">
        <w:t>The ¨Peru Amazon &amp; Climate Heritage¨ project, financed by the GCF and led by WWF, which seeks to mitigate climate change through the effective management of the PNAs of the Amazon biome and the resilience of the indigenous peoples located in buffer zones</w:t>
      </w:r>
      <w:r w:rsidR="66C8BCEE" w:rsidRPr="0F12B5E5">
        <w:t>.</w:t>
      </w:r>
      <w:r w:rsidRPr="0F12B5E5">
        <w:t xml:space="preserve">. </w:t>
      </w:r>
    </w:p>
    <w:p w14:paraId="0BC24B4E" w14:textId="0B58CE8B" w:rsidR="00EB0249" w:rsidRPr="00EB0249" w:rsidRDefault="00EB0249" w:rsidP="007903E7">
      <w:pPr>
        <w:pStyle w:val="ListParagraph"/>
        <w:numPr>
          <w:ilvl w:val="0"/>
          <w:numId w:val="24"/>
        </w:numPr>
        <w:rPr>
          <w:b/>
        </w:rPr>
      </w:pPr>
      <w:r w:rsidRPr="00EB0249">
        <w:t xml:space="preserve">The "Amazon Region Bioeconomy Fund Project" financed by the GCF and led by the IDB, aims to channel the flow of private funds towards bio-businesses that ensure the conservation of the Amazon rainforest. </w:t>
      </w:r>
    </w:p>
    <w:p w14:paraId="37CF9553" w14:textId="1ADDEF45" w:rsidR="00EB0249" w:rsidRPr="00EB0249" w:rsidRDefault="00EB0249" w:rsidP="007903E7">
      <w:pPr>
        <w:pStyle w:val="ListParagraph"/>
        <w:numPr>
          <w:ilvl w:val="0"/>
          <w:numId w:val="24"/>
        </w:numPr>
        <w:rPr>
          <w:b/>
        </w:rPr>
      </w:pPr>
      <w:r w:rsidRPr="00EB0249">
        <w:t>The "Eco Bio Business Facility Project" financed by the GCF and led by PROFONANPE, will strengthen technical and institutional capacities through the incubation and acceleration of eco- and bio-businesses in the Peruvian Amazon, including the department of Madre de Dios.</w:t>
      </w:r>
    </w:p>
    <w:p w14:paraId="31A06E84" w14:textId="67C29994" w:rsidR="00EB0249" w:rsidRPr="00EB0249" w:rsidRDefault="00EB0249" w:rsidP="007903E7">
      <w:pPr>
        <w:pStyle w:val="ListParagraph"/>
        <w:numPr>
          <w:ilvl w:val="0"/>
          <w:numId w:val="24"/>
        </w:numPr>
        <w:rPr>
          <w:b/>
        </w:rPr>
      </w:pPr>
      <w:r w:rsidRPr="73E7C7C3">
        <w:t>The Tropical Forest Conservation Agreement (TFCA - Debt-for-Nature Swap</w:t>
      </w:r>
      <w:r w:rsidR="1226214F" w:rsidRPr="73E7C7C3">
        <w:t>)</w:t>
      </w:r>
      <w:r w:rsidRPr="73E7C7C3">
        <w:t xml:space="preserve"> will directly benefit (1) tropical forest ecosystems; (2) Protected Areas and their Buffer Zones; </w:t>
      </w:r>
      <w:r w:rsidR="219490D5" w:rsidRPr="73E7C7C3">
        <w:t>and</w:t>
      </w:r>
      <w:r w:rsidRPr="73E7C7C3">
        <w:t xml:space="preserve"> (3) Habitat Connectivity Areas</w:t>
      </w:r>
      <w:r w:rsidR="192A7254" w:rsidRPr="73E7C7C3">
        <w:t xml:space="preserve"> in the MDD landscape</w:t>
      </w:r>
      <w:r w:rsidRPr="73E7C7C3">
        <w:t xml:space="preserve">. </w:t>
      </w:r>
    </w:p>
    <w:p w14:paraId="72BC7DDD" w14:textId="09AEA03B" w:rsidR="00EB0249" w:rsidRPr="00EB0249" w:rsidRDefault="00EB0249" w:rsidP="007903E7">
      <w:pPr>
        <w:pStyle w:val="ListParagraph"/>
        <w:numPr>
          <w:ilvl w:val="0"/>
          <w:numId w:val="24"/>
        </w:numPr>
        <w:rPr>
          <w:b/>
        </w:rPr>
      </w:pPr>
      <w:r w:rsidRPr="0F12B5E5">
        <w:t xml:space="preserve">Various initiatives led by WWF in the Madre de Dios </w:t>
      </w:r>
      <w:r w:rsidR="008B108B">
        <w:t>Basin</w:t>
      </w:r>
      <w:r w:rsidRPr="0F12B5E5">
        <w:t>, for the recognition of OMECs, the promotion of coexistence with wildlife, the promotion of regenerative cattle ranching,</w:t>
      </w:r>
      <w:r w:rsidR="2849852E" w:rsidRPr="0F12B5E5">
        <w:t xml:space="preserve"> and</w:t>
      </w:r>
      <w:r w:rsidRPr="0F12B5E5">
        <w:t xml:space="preserve"> the restoration of ecosystems and jaguar habitat, among others.  </w:t>
      </w:r>
    </w:p>
    <w:p w14:paraId="4435852A" w14:textId="77777777" w:rsidR="00EB0249" w:rsidRPr="00EB0249" w:rsidRDefault="00EB0249" w:rsidP="00EB0249">
      <w:pPr>
        <w:rPr>
          <w:rFonts w:asciiTheme="minorHAnsi" w:hAnsiTheme="minorHAnsi" w:cstheme="minorHAnsi"/>
          <w:sz w:val="22"/>
          <w:szCs w:val="22"/>
        </w:rPr>
      </w:pPr>
    </w:p>
    <w:p w14:paraId="54427C17" w14:textId="021AADDB" w:rsidR="00EB0249" w:rsidRPr="00EB0249" w:rsidRDefault="00EB0249" w:rsidP="0F12B5E5">
      <w:pPr>
        <w:jc w:val="both"/>
        <w:rPr>
          <w:rFonts w:asciiTheme="minorHAnsi" w:hAnsiTheme="minorHAnsi" w:cstheme="minorBidi"/>
          <w:sz w:val="22"/>
          <w:szCs w:val="22"/>
        </w:rPr>
      </w:pPr>
      <w:r w:rsidRPr="0F12B5E5">
        <w:rPr>
          <w:rFonts w:asciiTheme="minorHAnsi" w:hAnsiTheme="minorHAnsi" w:cstheme="minorBidi"/>
          <w:sz w:val="22"/>
          <w:szCs w:val="22"/>
        </w:rPr>
        <w:t xml:space="preserve">The ASL III project will coordinate </w:t>
      </w:r>
      <w:r w:rsidR="4EA7D6C8" w:rsidRPr="0F12B5E5">
        <w:rPr>
          <w:rFonts w:asciiTheme="minorHAnsi" w:hAnsiTheme="minorHAnsi" w:cstheme="minorBidi"/>
          <w:sz w:val="22"/>
          <w:szCs w:val="22"/>
        </w:rPr>
        <w:t xml:space="preserve">with </w:t>
      </w:r>
      <w:r w:rsidRPr="0F12B5E5">
        <w:rPr>
          <w:rFonts w:asciiTheme="minorHAnsi" w:hAnsiTheme="minorHAnsi" w:cstheme="minorBidi"/>
          <w:sz w:val="22"/>
          <w:szCs w:val="22"/>
        </w:rPr>
        <w:t xml:space="preserve">and learn from several completed and ongoing projects with similar objectives, such as the GEF </w:t>
      </w:r>
      <w:r w:rsidR="1F6F8500" w:rsidRPr="0F12B5E5">
        <w:rPr>
          <w:rFonts w:asciiTheme="minorHAnsi" w:hAnsiTheme="minorHAnsi" w:cstheme="minorBidi"/>
          <w:sz w:val="22"/>
          <w:szCs w:val="22"/>
        </w:rPr>
        <w:t>“</w:t>
      </w:r>
      <w:r w:rsidRPr="0F12B5E5">
        <w:rPr>
          <w:rFonts w:asciiTheme="minorHAnsi" w:hAnsiTheme="minorHAnsi" w:cstheme="minorBidi"/>
          <w:sz w:val="22"/>
          <w:szCs w:val="22"/>
        </w:rPr>
        <w:t xml:space="preserve">Amazonia </w:t>
      </w:r>
      <w:proofErr w:type="spellStart"/>
      <w:r w:rsidRPr="0F12B5E5">
        <w:rPr>
          <w:rFonts w:asciiTheme="minorHAnsi" w:hAnsiTheme="minorHAnsi" w:cstheme="minorBidi"/>
          <w:sz w:val="22"/>
          <w:szCs w:val="22"/>
        </w:rPr>
        <w:t>Resiliente</w:t>
      </w:r>
      <w:proofErr w:type="spellEnd"/>
      <w:r w:rsidR="738C6C09" w:rsidRPr="0F12B5E5">
        <w:rPr>
          <w:rFonts w:asciiTheme="minorHAnsi" w:hAnsiTheme="minorHAnsi" w:cstheme="minorBidi"/>
          <w:sz w:val="22"/>
          <w:szCs w:val="22"/>
        </w:rPr>
        <w:t>”</w:t>
      </w:r>
      <w:r w:rsidRPr="0F12B5E5">
        <w:rPr>
          <w:rFonts w:asciiTheme="minorHAnsi" w:hAnsiTheme="minorHAnsi" w:cstheme="minorBidi"/>
          <w:sz w:val="22"/>
          <w:szCs w:val="22"/>
        </w:rPr>
        <w:t xml:space="preserve"> project, the ASL I project "Securing the </w:t>
      </w:r>
      <w:r w:rsidR="07A37E3C" w:rsidRPr="0F12B5E5">
        <w:rPr>
          <w:rFonts w:asciiTheme="minorHAnsi" w:hAnsiTheme="minorHAnsi" w:cstheme="minorBidi"/>
          <w:sz w:val="22"/>
          <w:szCs w:val="22"/>
        </w:rPr>
        <w:t>F</w:t>
      </w:r>
      <w:r w:rsidRPr="0F12B5E5">
        <w:rPr>
          <w:rFonts w:asciiTheme="minorHAnsi" w:hAnsiTheme="minorHAnsi" w:cstheme="minorBidi"/>
          <w:sz w:val="22"/>
          <w:szCs w:val="22"/>
        </w:rPr>
        <w:t xml:space="preserve">uture of Peru's </w:t>
      </w:r>
      <w:r w:rsidR="16E068B3" w:rsidRPr="0F12B5E5">
        <w:rPr>
          <w:rFonts w:asciiTheme="minorHAnsi" w:hAnsiTheme="minorHAnsi" w:cstheme="minorBidi"/>
          <w:sz w:val="22"/>
          <w:szCs w:val="22"/>
        </w:rPr>
        <w:t>P</w:t>
      </w:r>
      <w:r w:rsidRPr="0F12B5E5">
        <w:rPr>
          <w:rFonts w:asciiTheme="minorHAnsi" w:hAnsiTheme="minorHAnsi" w:cstheme="minorBidi"/>
          <w:sz w:val="22"/>
          <w:szCs w:val="22"/>
        </w:rPr>
        <w:t xml:space="preserve">rotected </w:t>
      </w:r>
      <w:r w:rsidR="7C802DDD" w:rsidRPr="0F12B5E5">
        <w:rPr>
          <w:rFonts w:asciiTheme="minorHAnsi" w:hAnsiTheme="minorHAnsi" w:cstheme="minorBidi"/>
          <w:sz w:val="22"/>
          <w:szCs w:val="22"/>
        </w:rPr>
        <w:t>A</w:t>
      </w:r>
      <w:r w:rsidRPr="0F12B5E5">
        <w:rPr>
          <w:rFonts w:asciiTheme="minorHAnsi" w:hAnsiTheme="minorHAnsi" w:cstheme="minorBidi"/>
          <w:sz w:val="22"/>
          <w:szCs w:val="22"/>
        </w:rPr>
        <w:t xml:space="preserve">reas", the ASL I project "Sustainable Productive Landscapes in the Peruvian Amazon" and the ASL II project "Building </w:t>
      </w:r>
      <w:r w:rsidR="00E50786">
        <w:rPr>
          <w:rFonts w:asciiTheme="minorHAnsi" w:hAnsiTheme="minorHAnsi" w:cstheme="minorBidi"/>
          <w:sz w:val="22"/>
          <w:szCs w:val="22"/>
        </w:rPr>
        <w:t>H</w:t>
      </w:r>
      <w:r w:rsidRPr="0F12B5E5">
        <w:rPr>
          <w:rFonts w:asciiTheme="minorHAnsi" w:hAnsiTheme="minorHAnsi" w:cstheme="minorBidi"/>
          <w:sz w:val="22"/>
          <w:szCs w:val="22"/>
        </w:rPr>
        <w:t xml:space="preserve">uman </w:t>
      </w:r>
      <w:r w:rsidR="00230D20">
        <w:rPr>
          <w:rFonts w:asciiTheme="minorHAnsi" w:hAnsiTheme="minorHAnsi" w:cstheme="minorBidi"/>
          <w:sz w:val="22"/>
          <w:szCs w:val="22"/>
        </w:rPr>
        <w:t>W</w:t>
      </w:r>
      <w:r w:rsidRPr="0F12B5E5">
        <w:rPr>
          <w:rFonts w:asciiTheme="minorHAnsi" w:hAnsiTheme="minorHAnsi" w:cstheme="minorBidi"/>
          <w:sz w:val="22"/>
          <w:szCs w:val="22"/>
        </w:rPr>
        <w:t xml:space="preserve">ell-being and </w:t>
      </w:r>
      <w:r w:rsidR="00230D20">
        <w:rPr>
          <w:rFonts w:asciiTheme="minorHAnsi" w:hAnsiTheme="minorHAnsi" w:cstheme="minorBidi"/>
          <w:sz w:val="22"/>
          <w:szCs w:val="22"/>
        </w:rPr>
        <w:t>R</w:t>
      </w:r>
      <w:r w:rsidRPr="0F12B5E5">
        <w:rPr>
          <w:rFonts w:asciiTheme="minorHAnsi" w:hAnsiTheme="minorHAnsi" w:cstheme="minorBidi"/>
          <w:sz w:val="22"/>
          <w:szCs w:val="22"/>
        </w:rPr>
        <w:t xml:space="preserve">esilience in Amazonian </w:t>
      </w:r>
      <w:r w:rsidR="00230D20">
        <w:rPr>
          <w:rFonts w:asciiTheme="minorHAnsi" w:hAnsiTheme="minorHAnsi" w:cstheme="minorBidi"/>
          <w:sz w:val="22"/>
          <w:szCs w:val="22"/>
        </w:rPr>
        <w:t>F</w:t>
      </w:r>
      <w:r w:rsidRPr="0F12B5E5">
        <w:rPr>
          <w:rFonts w:asciiTheme="minorHAnsi" w:hAnsiTheme="minorHAnsi" w:cstheme="minorBidi"/>
          <w:sz w:val="22"/>
          <w:szCs w:val="22"/>
        </w:rPr>
        <w:t xml:space="preserve">orests by </w:t>
      </w:r>
      <w:r w:rsidR="00230D20">
        <w:rPr>
          <w:rFonts w:asciiTheme="minorHAnsi" w:hAnsiTheme="minorHAnsi" w:cstheme="minorBidi"/>
          <w:sz w:val="22"/>
          <w:szCs w:val="22"/>
        </w:rPr>
        <w:t>E</w:t>
      </w:r>
      <w:r w:rsidRPr="0F12B5E5">
        <w:rPr>
          <w:rFonts w:asciiTheme="minorHAnsi" w:hAnsiTheme="minorHAnsi" w:cstheme="minorBidi"/>
          <w:sz w:val="22"/>
          <w:szCs w:val="22"/>
        </w:rPr>
        <w:t xml:space="preserve">nhancing </w:t>
      </w:r>
      <w:r w:rsidR="00230D20">
        <w:rPr>
          <w:rFonts w:asciiTheme="minorHAnsi" w:hAnsiTheme="minorHAnsi" w:cstheme="minorBidi"/>
          <w:sz w:val="22"/>
          <w:szCs w:val="22"/>
        </w:rPr>
        <w:t>B</w:t>
      </w:r>
      <w:r w:rsidRPr="0F12B5E5">
        <w:rPr>
          <w:rFonts w:asciiTheme="minorHAnsi" w:hAnsiTheme="minorHAnsi" w:cstheme="minorBidi"/>
          <w:sz w:val="22"/>
          <w:szCs w:val="22"/>
        </w:rPr>
        <w:t xml:space="preserve">iodiversity for </w:t>
      </w:r>
      <w:r w:rsidR="00230D20">
        <w:rPr>
          <w:rFonts w:asciiTheme="minorHAnsi" w:hAnsiTheme="minorHAnsi" w:cstheme="minorBidi"/>
          <w:sz w:val="22"/>
          <w:szCs w:val="22"/>
        </w:rPr>
        <w:t>F</w:t>
      </w:r>
      <w:r w:rsidRPr="0F12B5E5">
        <w:rPr>
          <w:rFonts w:asciiTheme="minorHAnsi" w:hAnsiTheme="minorHAnsi" w:cstheme="minorBidi"/>
          <w:sz w:val="22"/>
          <w:szCs w:val="22"/>
        </w:rPr>
        <w:t xml:space="preserve">ood </w:t>
      </w:r>
      <w:r w:rsidR="00230D20">
        <w:rPr>
          <w:rFonts w:asciiTheme="minorHAnsi" w:hAnsiTheme="minorHAnsi" w:cstheme="minorBidi"/>
          <w:sz w:val="22"/>
          <w:szCs w:val="22"/>
        </w:rPr>
        <w:t>S</w:t>
      </w:r>
      <w:r w:rsidRPr="0F12B5E5">
        <w:rPr>
          <w:rFonts w:asciiTheme="minorHAnsi" w:hAnsiTheme="minorHAnsi" w:cstheme="minorBidi"/>
          <w:sz w:val="22"/>
          <w:szCs w:val="22"/>
        </w:rPr>
        <w:t xml:space="preserve">ecurity and </w:t>
      </w:r>
      <w:r w:rsidR="00230D20">
        <w:rPr>
          <w:rFonts w:asciiTheme="minorHAnsi" w:hAnsiTheme="minorHAnsi" w:cstheme="minorBidi"/>
          <w:sz w:val="22"/>
          <w:szCs w:val="22"/>
        </w:rPr>
        <w:t>B</w:t>
      </w:r>
      <w:r w:rsidRPr="0F12B5E5">
        <w:rPr>
          <w:rFonts w:asciiTheme="minorHAnsi" w:hAnsiTheme="minorHAnsi" w:cstheme="minorBidi"/>
          <w:sz w:val="22"/>
          <w:szCs w:val="22"/>
        </w:rPr>
        <w:t xml:space="preserve">io-business, in a </w:t>
      </w:r>
      <w:r w:rsidR="00230D20">
        <w:rPr>
          <w:rFonts w:asciiTheme="minorHAnsi" w:hAnsiTheme="minorHAnsi" w:cstheme="minorBidi"/>
          <w:sz w:val="22"/>
          <w:szCs w:val="22"/>
        </w:rPr>
        <w:t>C</w:t>
      </w:r>
      <w:r w:rsidRPr="0F12B5E5">
        <w:rPr>
          <w:rFonts w:asciiTheme="minorHAnsi" w:hAnsiTheme="minorHAnsi" w:cstheme="minorBidi"/>
          <w:sz w:val="22"/>
          <w:szCs w:val="22"/>
        </w:rPr>
        <w:t xml:space="preserve">ontext of </w:t>
      </w:r>
      <w:r w:rsidR="00230D20">
        <w:rPr>
          <w:rFonts w:asciiTheme="minorHAnsi" w:hAnsiTheme="minorHAnsi" w:cstheme="minorBidi"/>
          <w:sz w:val="22"/>
          <w:szCs w:val="22"/>
        </w:rPr>
        <w:t>C</w:t>
      </w:r>
      <w:r w:rsidRPr="0F12B5E5">
        <w:rPr>
          <w:rFonts w:asciiTheme="minorHAnsi" w:hAnsiTheme="minorHAnsi" w:cstheme="minorBidi"/>
          <w:sz w:val="22"/>
          <w:szCs w:val="22"/>
        </w:rPr>
        <w:t xml:space="preserve">limate </w:t>
      </w:r>
      <w:r w:rsidR="00230D20">
        <w:rPr>
          <w:rFonts w:asciiTheme="minorHAnsi" w:hAnsiTheme="minorHAnsi" w:cstheme="minorBidi"/>
          <w:sz w:val="22"/>
          <w:szCs w:val="22"/>
        </w:rPr>
        <w:t>C</w:t>
      </w:r>
      <w:r w:rsidRPr="0F12B5E5">
        <w:rPr>
          <w:rFonts w:asciiTheme="minorHAnsi" w:hAnsiTheme="minorHAnsi" w:cstheme="minorBidi"/>
          <w:sz w:val="22"/>
          <w:szCs w:val="22"/>
        </w:rPr>
        <w:t>hange". It will establish regular communication channels with them to ensure complementarity and leverage opportunities.</w:t>
      </w:r>
    </w:p>
    <w:p w14:paraId="159F6469" w14:textId="77777777" w:rsidR="00EB0249" w:rsidRPr="00EB0249" w:rsidRDefault="00EB0249" w:rsidP="00EB0249">
      <w:pPr>
        <w:jc w:val="both"/>
        <w:rPr>
          <w:rFonts w:asciiTheme="minorHAnsi" w:hAnsiTheme="minorHAnsi" w:cstheme="minorHAnsi"/>
          <w:sz w:val="22"/>
          <w:szCs w:val="22"/>
        </w:rPr>
      </w:pPr>
    </w:p>
    <w:p w14:paraId="1EDBD2C2" w14:textId="77777777" w:rsidR="00EB0249" w:rsidRPr="00EB0249" w:rsidRDefault="00EB0249" w:rsidP="0F12B5E5">
      <w:pPr>
        <w:jc w:val="both"/>
        <w:rPr>
          <w:rFonts w:asciiTheme="minorHAnsi" w:hAnsiTheme="minorHAnsi" w:cstheme="minorBidi"/>
          <w:sz w:val="22"/>
          <w:szCs w:val="22"/>
        </w:rPr>
      </w:pPr>
      <w:r w:rsidRPr="0F12B5E5">
        <w:rPr>
          <w:rFonts w:asciiTheme="minorHAnsi" w:hAnsiTheme="minorHAnsi" w:cstheme="minorBidi"/>
          <w:sz w:val="22"/>
          <w:szCs w:val="22"/>
        </w:rPr>
        <w:t xml:space="preserve">The project will ensure that its activities benefit women and men equally and contribute to gender equity. In addition, the project will promote women's empowerment through participation and decision making, in line with the GEF policy on gender equality. </w:t>
      </w:r>
    </w:p>
    <w:p w14:paraId="7231224F" w14:textId="77777777" w:rsidR="00EB0249" w:rsidRPr="00EB0249" w:rsidRDefault="00EB0249" w:rsidP="00EB0249">
      <w:pPr>
        <w:jc w:val="both"/>
        <w:rPr>
          <w:rFonts w:asciiTheme="minorHAnsi" w:hAnsiTheme="minorHAnsi" w:cstheme="minorHAnsi"/>
          <w:sz w:val="22"/>
          <w:szCs w:val="22"/>
        </w:rPr>
      </w:pPr>
    </w:p>
    <w:p w14:paraId="6F0B4B27" w14:textId="1F4E3020" w:rsidR="00EB0249" w:rsidRDefault="00EB0249" w:rsidP="2E29D93D">
      <w:pPr>
        <w:jc w:val="both"/>
        <w:rPr>
          <w:rFonts w:asciiTheme="minorHAnsi" w:hAnsiTheme="minorHAnsi" w:cstheme="minorBidi"/>
          <w:sz w:val="22"/>
          <w:szCs w:val="22"/>
        </w:rPr>
      </w:pPr>
      <w:r w:rsidRPr="2E29D93D">
        <w:rPr>
          <w:rFonts w:asciiTheme="minorHAnsi" w:hAnsiTheme="minorHAnsi" w:cstheme="minorBidi"/>
          <w:sz w:val="22"/>
          <w:szCs w:val="22"/>
        </w:rPr>
        <w:t>Additionally, the ASL project is committed to meaningful and informed participation. Thus, a safeguards process will be carried out during project development and implementation to identify and mitigate social and environmental risks. Furthermore, to ensure effective stakeholder engagement, the project will undertake a participatory process that will include IPLC</w:t>
      </w:r>
      <w:r w:rsidR="009813F1" w:rsidRPr="2E29D93D">
        <w:rPr>
          <w:rStyle w:val="FootnoteReference"/>
          <w:rFonts w:asciiTheme="minorHAnsi" w:hAnsiTheme="minorHAnsi" w:cstheme="minorBidi"/>
          <w:sz w:val="22"/>
          <w:szCs w:val="22"/>
        </w:rPr>
        <w:footnoteReference w:id="8"/>
      </w:r>
      <w:r w:rsidRPr="2E29D93D">
        <w:rPr>
          <w:rFonts w:asciiTheme="minorHAnsi" w:hAnsiTheme="minorHAnsi" w:cstheme="minorBidi"/>
          <w:sz w:val="22"/>
          <w:szCs w:val="22"/>
        </w:rPr>
        <w:t xml:space="preserve"> and where an FPIC</w:t>
      </w:r>
      <w:r w:rsidR="008E250B" w:rsidRPr="2E29D93D">
        <w:rPr>
          <w:rStyle w:val="FootnoteReference"/>
          <w:rFonts w:asciiTheme="minorHAnsi" w:hAnsiTheme="minorHAnsi" w:cstheme="minorBidi"/>
          <w:sz w:val="22"/>
          <w:szCs w:val="22"/>
        </w:rPr>
        <w:footnoteReference w:id="9"/>
      </w:r>
      <w:r w:rsidRPr="2E29D93D">
        <w:rPr>
          <w:rFonts w:asciiTheme="minorHAnsi" w:hAnsiTheme="minorHAnsi" w:cstheme="minorBidi"/>
          <w:sz w:val="22"/>
          <w:szCs w:val="22"/>
        </w:rPr>
        <w:t xml:space="preserve"> process may be necessary.</w:t>
      </w:r>
    </w:p>
    <w:p w14:paraId="10FAB160" w14:textId="209AF616" w:rsidR="2E29D93D" w:rsidRDefault="2E29D93D" w:rsidP="2E29D93D">
      <w:pPr>
        <w:jc w:val="both"/>
        <w:rPr>
          <w:rFonts w:asciiTheme="minorHAnsi" w:hAnsiTheme="minorHAnsi" w:cstheme="minorBidi"/>
          <w:sz w:val="22"/>
          <w:szCs w:val="22"/>
        </w:rPr>
      </w:pPr>
    </w:p>
    <w:p w14:paraId="3497536B" w14:textId="1296BA78" w:rsidR="00EB0249" w:rsidRPr="00EB0249" w:rsidRDefault="4F79B190" w:rsidP="0088494B">
      <w:pPr>
        <w:jc w:val="both"/>
        <w:rPr>
          <w:rFonts w:asciiTheme="minorHAnsi" w:hAnsiTheme="minorHAnsi" w:cstheme="minorBidi"/>
          <w:sz w:val="22"/>
          <w:szCs w:val="22"/>
        </w:rPr>
      </w:pPr>
      <w:r w:rsidRPr="2E29D93D">
        <w:rPr>
          <w:rFonts w:asciiTheme="minorHAnsi" w:hAnsiTheme="minorHAnsi" w:cstheme="minorBidi"/>
          <w:sz w:val="22"/>
          <w:szCs w:val="22"/>
        </w:rPr>
        <w:t xml:space="preserve">The risk rating for this project is likely medium (Category B) due to the location of the project and the nature of the project activities. The following standards will likely be triggered: Natural Habitats; Access Restriction and Resettlement; Indigenous Peoples; and Community Health and Security. During ProDoc development, the project activities will be screened in depth for safeguards </w:t>
      </w:r>
      <w:proofErr w:type="gramStart"/>
      <w:r w:rsidRPr="2E29D93D">
        <w:rPr>
          <w:rFonts w:asciiTheme="minorHAnsi" w:hAnsiTheme="minorHAnsi" w:cstheme="minorBidi"/>
          <w:sz w:val="22"/>
          <w:szCs w:val="22"/>
        </w:rPr>
        <w:t>in order to</w:t>
      </w:r>
      <w:proofErr w:type="gramEnd"/>
      <w:r w:rsidRPr="2E29D93D">
        <w:rPr>
          <w:rFonts w:asciiTheme="minorHAnsi" w:hAnsiTheme="minorHAnsi" w:cstheme="minorBidi"/>
          <w:sz w:val="22"/>
          <w:szCs w:val="22"/>
        </w:rPr>
        <w:t xml:space="preserve"> identify any potential environmental and social risks. Upon review by the WWF Agency, the project will be categorized and the appropriate safeguards documents, including an ESMF and other management plans as needed, will be </w:t>
      </w:r>
      <w:proofErr w:type="gramStart"/>
      <w:r w:rsidRPr="2E29D93D">
        <w:rPr>
          <w:rFonts w:asciiTheme="minorHAnsi" w:hAnsiTheme="minorHAnsi" w:cstheme="minorBidi"/>
          <w:sz w:val="22"/>
          <w:szCs w:val="22"/>
        </w:rPr>
        <w:t>created</w:t>
      </w:r>
      <w:proofErr w:type="gramEnd"/>
      <w:r w:rsidRPr="2E29D93D">
        <w:rPr>
          <w:rFonts w:asciiTheme="minorHAnsi" w:hAnsiTheme="minorHAnsi" w:cstheme="minorBidi"/>
          <w:sz w:val="22"/>
          <w:szCs w:val="22"/>
        </w:rPr>
        <w:t xml:space="preserve"> and approved.</w:t>
      </w:r>
    </w:p>
    <w:p w14:paraId="5B24815F" w14:textId="13FE2903" w:rsidR="2E29D93D" w:rsidRDefault="2E29D93D" w:rsidP="0088494B">
      <w:pPr>
        <w:jc w:val="both"/>
        <w:rPr>
          <w:rFonts w:asciiTheme="minorHAnsi" w:hAnsiTheme="minorHAnsi" w:cstheme="minorBidi"/>
          <w:sz w:val="22"/>
          <w:szCs w:val="22"/>
        </w:rPr>
      </w:pPr>
    </w:p>
    <w:p w14:paraId="04C2BF17" w14:textId="77777777" w:rsidR="009D4215" w:rsidRPr="00B95851" w:rsidRDefault="006517CE" w:rsidP="007903E7">
      <w:pPr>
        <w:pStyle w:val="ListParagraph"/>
        <w:numPr>
          <w:ilvl w:val="0"/>
          <w:numId w:val="14"/>
        </w:numPr>
        <w:rPr>
          <w:b/>
        </w:rPr>
      </w:pPr>
      <w:r w:rsidRPr="00B95851">
        <w:t>D</w:t>
      </w:r>
      <w:r w:rsidR="00177D36" w:rsidRPr="00B95851">
        <w:t>escribe</w:t>
      </w:r>
      <w:r w:rsidR="0096408B" w:rsidRPr="00B95851">
        <w:t xml:space="preserve"> how the integrated approach proposed for the child project responds to and reflects the Program’s Theory of Change, and as such </w:t>
      </w:r>
      <w:r w:rsidR="00177D36" w:rsidRPr="00B95851">
        <w:t xml:space="preserve">is an appropriate and suitable option for tackling the systemic challenges, and to achieve the desired transformation with multiple global environmental benefits; </w:t>
      </w:r>
      <w:r w:rsidR="00C6078A" w:rsidRPr="00B95851">
        <w:t>and</w:t>
      </w:r>
    </w:p>
    <w:p w14:paraId="673809D7" w14:textId="68E69EB7" w:rsidR="00014684" w:rsidRDefault="00014684" w:rsidP="73E7C7C3">
      <w:pPr>
        <w:ind w:left="360"/>
        <w:jc w:val="both"/>
        <w:rPr>
          <w:rFonts w:asciiTheme="minorHAnsi" w:hAnsiTheme="minorHAnsi" w:cstheme="minorBidi"/>
          <w:sz w:val="22"/>
          <w:szCs w:val="22"/>
        </w:rPr>
      </w:pPr>
      <w:r w:rsidRPr="73E7C7C3">
        <w:rPr>
          <w:rFonts w:asciiTheme="minorHAnsi" w:hAnsiTheme="minorHAnsi" w:cstheme="minorBidi"/>
          <w:sz w:val="22"/>
          <w:szCs w:val="22"/>
        </w:rPr>
        <w:t xml:space="preserve">The ASL III Peru Project aligns with the ASL Program's Theory of Change, and proposes that the ecological integrity of the Madre de Dios Basin landscape can be </w:t>
      </w:r>
      <w:r w:rsidR="29F25428" w:rsidRPr="73E7C7C3">
        <w:rPr>
          <w:rFonts w:asciiTheme="minorHAnsi" w:hAnsiTheme="minorHAnsi" w:cstheme="minorBidi"/>
          <w:sz w:val="22"/>
          <w:szCs w:val="22"/>
        </w:rPr>
        <w:t>maintained,</w:t>
      </w:r>
      <w:r w:rsidRPr="73E7C7C3">
        <w:rPr>
          <w:rFonts w:asciiTheme="minorHAnsi" w:hAnsiTheme="minorHAnsi" w:cstheme="minorBidi"/>
          <w:sz w:val="22"/>
          <w:szCs w:val="22"/>
        </w:rPr>
        <w:t xml:space="preserve"> and deforestation fronts can be slowed, if in priority geographic areas of the landscape</w:t>
      </w:r>
      <w:r w:rsidR="00DB23FB" w:rsidRPr="73E7C7C3">
        <w:rPr>
          <w:rStyle w:val="FootnoteReference"/>
          <w:rFonts w:asciiTheme="minorHAnsi" w:hAnsiTheme="minorHAnsi" w:cstheme="minorBidi"/>
          <w:sz w:val="22"/>
          <w:szCs w:val="22"/>
        </w:rPr>
        <w:footnoteReference w:id="10"/>
      </w:r>
      <w:r w:rsidRPr="73E7C7C3">
        <w:rPr>
          <w:rFonts w:asciiTheme="minorHAnsi" w:hAnsiTheme="minorHAnsi" w:cstheme="minorBidi"/>
          <w:sz w:val="22"/>
          <w:szCs w:val="22"/>
        </w:rPr>
        <w:t xml:space="preserve">, through an Integrated Management approach, the project: </w:t>
      </w:r>
    </w:p>
    <w:p w14:paraId="6D942F47" w14:textId="77777777" w:rsidR="00DB23FB" w:rsidRPr="00014684" w:rsidRDefault="00DB23FB" w:rsidP="00014684">
      <w:pPr>
        <w:ind w:left="360"/>
        <w:rPr>
          <w:rFonts w:asciiTheme="minorHAnsi" w:hAnsiTheme="minorHAnsi" w:cstheme="minorHAnsi"/>
          <w:sz w:val="22"/>
          <w:szCs w:val="22"/>
        </w:rPr>
      </w:pPr>
    </w:p>
    <w:p w14:paraId="6BDE78A9" w14:textId="548C4AC7" w:rsidR="00014684" w:rsidRPr="00014684" w:rsidRDefault="00014684" w:rsidP="007903E7">
      <w:pPr>
        <w:pStyle w:val="ListParagraph"/>
        <w:numPr>
          <w:ilvl w:val="0"/>
          <w:numId w:val="25"/>
        </w:numPr>
        <w:rPr>
          <w:b/>
        </w:rPr>
      </w:pPr>
      <w:r w:rsidRPr="0F12B5E5">
        <w:t xml:space="preserve">Strengthens territorial governance and stakeholder capacities for degradation and deforestation monitoring, </w:t>
      </w:r>
      <w:proofErr w:type="gramStart"/>
      <w:r w:rsidRPr="0F12B5E5">
        <w:t>surveillance</w:t>
      </w:r>
      <w:proofErr w:type="gramEnd"/>
      <w:r w:rsidRPr="0F12B5E5">
        <w:t xml:space="preserve"> and environmental advocacy</w:t>
      </w:r>
      <w:r w:rsidR="5A1A3B30" w:rsidRPr="0F12B5E5">
        <w:t>;</w:t>
      </w:r>
    </w:p>
    <w:p w14:paraId="50C7D963" w14:textId="251D922F" w:rsidR="00014684" w:rsidRPr="00014684" w:rsidRDefault="00014684" w:rsidP="007903E7">
      <w:pPr>
        <w:pStyle w:val="ListParagraph"/>
        <w:numPr>
          <w:ilvl w:val="0"/>
          <w:numId w:val="25"/>
        </w:numPr>
        <w:rPr>
          <w:b/>
        </w:rPr>
      </w:pPr>
      <w:r w:rsidRPr="0F12B5E5">
        <w:t>Improves the management of NPAs and their buffer zones, and the management of PCAs, and increases the area of territory conserved through other conservation mechanisms</w:t>
      </w:r>
      <w:r w:rsidR="1B99CC61" w:rsidRPr="0F12B5E5">
        <w:t>;</w:t>
      </w:r>
      <w:r w:rsidRPr="0F12B5E5">
        <w:t xml:space="preserve">  </w:t>
      </w:r>
    </w:p>
    <w:p w14:paraId="1DEB9DAF" w14:textId="7A7DD00A" w:rsidR="00014684" w:rsidRPr="00014684" w:rsidRDefault="00014684" w:rsidP="007903E7">
      <w:pPr>
        <w:pStyle w:val="ListParagraph"/>
        <w:numPr>
          <w:ilvl w:val="0"/>
          <w:numId w:val="25"/>
        </w:numPr>
        <w:rPr>
          <w:b/>
        </w:rPr>
      </w:pPr>
      <w:r w:rsidRPr="0F12B5E5">
        <w:t>Promotes the restoration of prioritized degraded areas</w:t>
      </w:r>
      <w:r w:rsidR="21981123" w:rsidRPr="0F12B5E5">
        <w:t>;</w:t>
      </w:r>
      <w:r w:rsidRPr="0F12B5E5">
        <w:t xml:space="preserve"> </w:t>
      </w:r>
    </w:p>
    <w:p w14:paraId="730CF992" w14:textId="47A30DF6" w:rsidR="00014684" w:rsidRPr="00014684" w:rsidRDefault="00014684" w:rsidP="007903E7">
      <w:pPr>
        <w:pStyle w:val="ListParagraph"/>
        <w:numPr>
          <w:ilvl w:val="0"/>
          <w:numId w:val="25"/>
        </w:numPr>
        <w:rPr>
          <w:b/>
        </w:rPr>
      </w:pPr>
      <w:r w:rsidRPr="0F12B5E5">
        <w:t>Promotes coexistence between humans and wildlife</w:t>
      </w:r>
      <w:r w:rsidR="4257D9BB" w:rsidRPr="0F12B5E5">
        <w:t>;</w:t>
      </w:r>
    </w:p>
    <w:p w14:paraId="53CF3C51" w14:textId="555B79CC" w:rsidR="00014684" w:rsidRPr="00014684" w:rsidRDefault="00014684" w:rsidP="007903E7">
      <w:pPr>
        <w:pStyle w:val="ListParagraph"/>
        <w:numPr>
          <w:ilvl w:val="0"/>
          <w:numId w:val="25"/>
        </w:numPr>
        <w:rPr>
          <w:b/>
        </w:rPr>
      </w:pPr>
      <w:r w:rsidRPr="0F12B5E5">
        <w:t>Strengthens sustainable value chains of biodiversity products (prioritizing native species), generating sustainable economic incentives for local communities</w:t>
      </w:r>
      <w:r w:rsidR="03D76AEC" w:rsidRPr="0F12B5E5">
        <w:t>;</w:t>
      </w:r>
      <w:r w:rsidRPr="0F12B5E5">
        <w:t xml:space="preserve"> and </w:t>
      </w:r>
    </w:p>
    <w:p w14:paraId="3ADD310B" w14:textId="1A0605A5" w:rsidR="00C258D8" w:rsidRPr="00014684" w:rsidRDefault="00C258D8" w:rsidP="007903E7">
      <w:pPr>
        <w:pStyle w:val="ListParagraph"/>
        <w:numPr>
          <w:ilvl w:val="0"/>
          <w:numId w:val="25"/>
        </w:numPr>
        <w:rPr>
          <w:b/>
        </w:rPr>
      </w:pPr>
      <w:r w:rsidRPr="10784FC1">
        <w:t>Develop</w:t>
      </w:r>
      <w:r w:rsidR="49E4DF30" w:rsidRPr="10784FC1">
        <w:t>s</w:t>
      </w:r>
      <w:r w:rsidRPr="00C258D8">
        <w:t xml:space="preserve"> financing mechanisms that ensure the financial sustainability of the actions in the long term.</w:t>
      </w:r>
    </w:p>
    <w:p w14:paraId="3964CB41" w14:textId="77777777" w:rsidR="00014684" w:rsidRPr="00014684" w:rsidRDefault="00014684" w:rsidP="00014684">
      <w:pPr>
        <w:ind w:left="360"/>
        <w:rPr>
          <w:rFonts w:asciiTheme="minorHAnsi" w:hAnsiTheme="minorHAnsi" w:cstheme="minorHAnsi"/>
          <w:sz w:val="22"/>
          <w:szCs w:val="22"/>
        </w:rPr>
      </w:pPr>
    </w:p>
    <w:p w14:paraId="6AD65E8B" w14:textId="54E559D6" w:rsidR="00014684" w:rsidRPr="00014684" w:rsidRDefault="00014684" w:rsidP="0F12B5E5">
      <w:pPr>
        <w:ind w:left="360"/>
        <w:jc w:val="both"/>
        <w:rPr>
          <w:rFonts w:asciiTheme="minorHAnsi" w:hAnsiTheme="minorHAnsi" w:cstheme="minorBidi"/>
          <w:sz w:val="22"/>
          <w:szCs w:val="22"/>
        </w:rPr>
      </w:pPr>
      <w:r w:rsidRPr="0F12B5E5">
        <w:rPr>
          <w:rFonts w:asciiTheme="minorHAnsi" w:hAnsiTheme="minorHAnsi" w:cstheme="minorBidi"/>
          <w:sz w:val="22"/>
          <w:szCs w:val="22"/>
        </w:rPr>
        <w:t>The project will prioritize long-term alliances</w:t>
      </w:r>
      <w:r w:rsidR="6D8E90F4" w:rsidRPr="0F12B5E5">
        <w:rPr>
          <w:rFonts w:asciiTheme="minorHAnsi" w:hAnsiTheme="minorHAnsi" w:cstheme="minorBidi"/>
          <w:sz w:val="22"/>
          <w:szCs w:val="22"/>
        </w:rPr>
        <w:t xml:space="preserve"> that transcend political mandates</w:t>
      </w:r>
      <w:r w:rsidRPr="0F12B5E5">
        <w:rPr>
          <w:rFonts w:asciiTheme="minorHAnsi" w:hAnsiTheme="minorHAnsi" w:cstheme="minorBidi"/>
          <w:sz w:val="22"/>
          <w:szCs w:val="22"/>
        </w:rPr>
        <w:t xml:space="preserve">, working with multi-stakeholder territorial governance platforms and strategic local stakeholders to halt deforestation (local communities and indigenous peoples in NPA buffer zones, environmental defenders, the private sector, and regional and local governments allied with conservation, among others). </w:t>
      </w:r>
    </w:p>
    <w:p w14:paraId="3CF5E3D9" w14:textId="77777777" w:rsidR="00014684" w:rsidRPr="00014684" w:rsidRDefault="00014684" w:rsidP="00DB23FB">
      <w:pPr>
        <w:ind w:left="360"/>
        <w:jc w:val="both"/>
        <w:rPr>
          <w:rFonts w:asciiTheme="minorHAnsi" w:hAnsiTheme="minorHAnsi" w:cstheme="minorHAnsi"/>
          <w:sz w:val="22"/>
          <w:szCs w:val="22"/>
        </w:rPr>
      </w:pPr>
    </w:p>
    <w:p w14:paraId="4032BE4B" w14:textId="4036B97E" w:rsidR="00014684" w:rsidRPr="00014684" w:rsidRDefault="00014684" w:rsidP="0F12B5E5">
      <w:pPr>
        <w:ind w:left="360"/>
        <w:jc w:val="both"/>
        <w:rPr>
          <w:rFonts w:asciiTheme="minorHAnsi" w:hAnsiTheme="minorHAnsi" w:cstheme="minorBidi"/>
          <w:sz w:val="22"/>
          <w:szCs w:val="22"/>
        </w:rPr>
      </w:pPr>
      <w:r w:rsidRPr="0F12B5E5">
        <w:rPr>
          <w:rFonts w:asciiTheme="minorHAnsi" w:hAnsiTheme="minorHAnsi" w:cstheme="minorBidi"/>
          <w:sz w:val="22"/>
          <w:szCs w:val="22"/>
        </w:rPr>
        <w:t xml:space="preserve">The project will promote the inclusion, in all phases, of the cross-cutting approaches of the ASL Program (such as the gender approach, effective stakeholder involvement, and coordination, capacity building, and knowledge management at all levels). </w:t>
      </w:r>
    </w:p>
    <w:p w14:paraId="75BB2181" w14:textId="77777777" w:rsidR="00014684" w:rsidRPr="00014684" w:rsidRDefault="00014684" w:rsidP="00DB23FB">
      <w:pPr>
        <w:ind w:left="360"/>
        <w:jc w:val="both"/>
        <w:rPr>
          <w:rFonts w:asciiTheme="minorHAnsi" w:hAnsiTheme="minorHAnsi" w:cstheme="minorHAnsi"/>
          <w:sz w:val="22"/>
          <w:szCs w:val="22"/>
        </w:rPr>
      </w:pPr>
    </w:p>
    <w:p w14:paraId="7649EE86" w14:textId="27013F09" w:rsidR="00C6078A" w:rsidRDefault="00014684" w:rsidP="00DB23FB">
      <w:pPr>
        <w:ind w:left="360"/>
        <w:jc w:val="both"/>
        <w:rPr>
          <w:rFonts w:asciiTheme="minorHAnsi" w:hAnsiTheme="minorHAnsi" w:cstheme="minorHAnsi"/>
          <w:sz w:val="22"/>
          <w:szCs w:val="22"/>
        </w:rPr>
      </w:pPr>
      <w:r w:rsidRPr="00014684">
        <w:rPr>
          <w:rFonts w:asciiTheme="minorHAnsi" w:hAnsiTheme="minorHAnsi" w:cstheme="minorHAnsi"/>
          <w:sz w:val="22"/>
          <w:szCs w:val="22"/>
        </w:rPr>
        <w:lastRenderedPageBreak/>
        <w:t>The project's actions will generate multiple environmental, economic and social benefits, including the maintenance of the ecological integrity of the CDM landscape and the conservation of its globally important biodiversity; the maintenance of its carbon stocks, avoiding carbon emissions from deforestation and promoting the transition to carbon neutrality; the strengthening of a sustainable development model that generates equitably distributed wealth and livelihoods for local populations and indigenous peoples; and the integration of local, traditional and scientific knowledge in decision making, among others.</w:t>
      </w:r>
    </w:p>
    <w:p w14:paraId="172E91A5" w14:textId="77777777" w:rsidR="00014684" w:rsidRPr="00014684" w:rsidRDefault="00014684" w:rsidP="00014684">
      <w:pPr>
        <w:ind w:left="360"/>
        <w:rPr>
          <w:rFonts w:asciiTheme="minorHAnsi" w:hAnsiTheme="minorHAnsi" w:cstheme="minorHAnsi"/>
          <w:sz w:val="22"/>
          <w:szCs w:val="22"/>
        </w:rPr>
      </w:pPr>
    </w:p>
    <w:p w14:paraId="0D50850A" w14:textId="3E2989F5" w:rsidR="00177D36" w:rsidRPr="00B95851" w:rsidRDefault="006517CE" w:rsidP="007903E7">
      <w:pPr>
        <w:pStyle w:val="ListParagraph"/>
        <w:numPr>
          <w:ilvl w:val="0"/>
          <w:numId w:val="14"/>
        </w:numPr>
        <w:rPr>
          <w:b/>
        </w:rPr>
      </w:pPr>
      <w:r w:rsidRPr="00B95851">
        <w:t>D</w:t>
      </w:r>
      <w:r w:rsidR="00177D36" w:rsidRPr="00B95851">
        <w:t>escribe the</w:t>
      </w:r>
      <w:r w:rsidR="00CD40F5" w:rsidRPr="00B95851">
        <w:t xml:space="preserve"> project’s</w:t>
      </w:r>
      <w:r w:rsidR="00177D36" w:rsidRPr="00B95851">
        <w:t xml:space="preserve"> incremental reasoning for GEF financing under the program, including the results framework and components.</w:t>
      </w:r>
    </w:p>
    <w:p w14:paraId="678CE3E7" w14:textId="34CA51D8" w:rsidR="00D56E24" w:rsidRPr="00D56E24" w:rsidRDefault="00003838" w:rsidP="0F12B5E5">
      <w:pPr>
        <w:ind w:left="360"/>
        <w:jc w:val="both"/>
        <w:rPr>
          <w:rFonts w:asciiTheme="minorHAnsi" w:hAnsiTheme="minorHAnsi" w:cstheme="minorBidi"/>
          <w:sz w:val="22"/>
          <w:szCs w:val="22"/>
        </w:rPr>
      </w:pPr>
      <w:r w:rsidRPr="00003838">
        <w:rPr>
          <w:rFonts w:asciiTheme="minorHAnsi" w:hAnsiTheme="minorHAnsi" w:cstheme="minorBidi"/>
          <w:sz w:val="22"/>
          <w:szCs w:val="22"/>
        </w:rPr>
        <w:t>The objective of the project is to promote the conservation and sustainable use of priority ecosystems in the Madre de Dios Basin to help slow deforestation, prevent biodiversity loss, promote connectivity, carbon neutrality and productive conservation, ensuring the provision of ecosystem services and improving the quality of life of vulnerable local populations. The project will be implemented over 5 years through the following components</w:t>
      </w:r>
      <w:r w:rsidR="00261BEE" w:rsidRPr="0F12B5E5">
        <w:rPr>
          <w:rStyle w:val="FootnoteReference"/>
          <w:rFonts w:asciiTheme="minorHAnsi" w:hAnsiTheme="minorHAnsi" w:cstheme="minorBidi"/>
          <w:sz w:val="22"/>
          <w:szCs w:val="22"/>
        </w:rPr>
        <w:footnoteReference w:id="11"/>
      </w:r>
      <w:r w:rsidR="00D56E24" w:rsidRPr="0F12B5E5">
        <w:rPr>
          <w:rFonts w:asciiTheme="minorHAnsi" w:hAnsiTheme="minorHAnsi" w:cstheme="minorBidi"/>
          <w:sz w:val="22"/>
          <w:szCs w:val="22"/>
        </w:rPr>
        <w:t>:</w:t>
      </w:r>
    </w:p>
    <w:p w14:paraId="23101340" w14:textId="77777777" w:rsidR="00D56E24" w:rsidRPr="00D56E24" w:rsidRDefault="00D56E24" w:rsidP="00D56E24">
      <w:pPr>
        <w:ind w:left="360"/>
        <w:jc w:val="both"/>
        <w:rPr>
          <w:rFonts w:asciiTheme="minorHAnsi" w:hAnsiTheme="minorHAnsi" w:cstheme="minorHAnsi"/>
          <w:sz w:val="22"/>
          <w:szCs w:val="22"/>
        </w:rPr>
      </w:pPr>
    </w:p>
    <w:p w14:paraId="3ABF3B2B" w14:textId="77777777" w:rsidR="00D56E24" w:rsidRPr="00D56E24" w:rsidRDefault="00D56E24" w:rsidP="00D56E24">
      <w:pPr>
        <w:ind w:left="360"/>
        <w:jc w:val="both"/>
        <w:rPr>
          <w:rFonts w:asciiTheme="minorHAnsi" w:hAnsiTheme="minorHAnsi" w:cstheme="minorHAnsi"/>
          <w:b/>
          <w:bCs/>
          <w:sz w:val="22"/>
          <w:szCs w:val="22"/>
        </w:rPr>
      </w:pPr>
      <w:r w:rsidRPr="00D56E24">
        <w:rPr>
          <w:rFonts w:asciiTheme="minorHAnsi" w:hAnsiTheme="minorHAnsi" w:cstheme="minorHAnsi"/>
          <w:b/>
          <w:bCs/>
          <w:sz w:val="22"/>
          <w:szCs w:val="22"/>
        </w:rPr>
        <w:t xml:space="preserve">1 - GOVERNANCE AND ENABLING CONDITIONS </w:t>
      </w:r>
    </w:p>
    <w:p w14:paraId="554DADF2"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1.1. Strengthened legal and institutional framework for territorial planning and management in the MDD landscape.</w:t>
      </w:r>
    </w:p>
    <w:p w14:paraId="2E9FFDC8" w14:textId="6EE15CFE" w:rsidR="00D56E24" w:rsidRDefault="00D56E24" w:rsidP="008E1A17">
      <w:pPr>
        <w:ind w:left="360"/>
        <w:jc w:val="both"/>
        <w:rPr>
          <w:rFonts w:asciiTheme="minorHAnsi" w:hAnsiTheme="minorHAnsi" w:cstheme="minorBidi"/>
          <w:sz w:val="22"/>
          <w:szCs w:val="22"/>
        </w:rPr>
      </w:pPr>
      <w:r w:rsidRPr="3600FA37">
        <w:rPr>
          <w:rFonts w:asciiTheme="minorHAnsi" w:hAnsiTheme="minorHAnsi" w:cstheme="minorBidi"/>
          <w:sz w:val="22"/>
          <w:szCs w:val="22"/>
        </w:rPr>
        <w:t>The project will strengthen multi-sectoral territorial governance platforms and support the implementation of regional and local territorial management instruments (biodiversity, climate change, land use planning, among others)</w:t>
      </w:r>
      <w:r w:rsidR="00DF449E" w:rsidRPr="3600FA37">
        <w:rPr>
          <w:rStyle w:val="FootnoteReference"/>
          <w:rFonts w:asciiTheme="minorHAnsi" w:hAnsiTheme="minorHAnsi" w:cstheme="minorBidi"/>
          <w:sz w:val="22"/>
          <w:szCs w:val="22"/>
        </w:rPr>
        <w:footnoteReference w:id="12"/>
      </w:r>
      <w:r w:rsidRPr="3600FA37">
        <w:rPr>
          <w:rFonts w:asciiTheme="minorHAnsi" w:hAnsiTheme="minorHAnsi" w:cstheme="minorBidi"/>
          <w:sz w:val="22"/>
          <w:szCs w:val="22"/>
        </w:rPr>
        <w:t xml:space="preserve"> with the participation of stakeholders including local communities and indigenous populations. </w:t>
      </w:r>
    </w:p>
    <w:p w14:paraId="42168C29" w14:textId="6B9C2DBB" w:rsidR="00D63475" w:rsidRPr="00D56E24" w:rsidRDefault="00D63475" w:rsidP="008E1A17">
      <w:pPr>
        <w:ind w:left="360"/>
        <w:jc w:val="both"/>
        <w:rPr>
          <w:rFonts w:asciiTheme="minorHAnsi" w:hAnsiTheme="minorHAnsi" w:cstheme="minorBidi"/>
          <w:sz w:val="22"/>
          <w:szCs w:val="22"/>
        </w:rPr>
      </w:pPr>
    </w:p>
    <w:p w14:paraId="4AD7BE0B"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 xml:space="preserve">1.2. Strengthened deforestation monitoring, </w:t>
      </w:r>
      <w:proofErr w:type="gramStart"/>
      <w:r w:rsidRPr="00D56E24">
        <w:rPr>
          <w:rFonts w:asciiTheme="minorHAnsi" w:hAnsiTheme="minorHAnsi" w:cstheme="minorHAnsi"/>
          <w:sz w:val="22"/>
          <w:szCs w:val="22"/>
        </w:rPr>
        <w:t>surveillance</w:t>
      </w:r>
      <w:proofErr w:type="gramEnd"/>
      <w:r w:rsidRPr="00D56E24">
        <w:rPr>
          <w:rFonts w:asciiTheme="minorHAnsi" w:hAnsiTheme="minorHAnsi" w:cstheme="minorHAnsi"/>
          <w:sz w:val="22"/>
          <w:szCs w:val="22"/>
        </w:rPr>
        <w:t xml:space="preserve"> and response systems. </w:t>
      </w:r>
    </w:p>
    <w:p w14:paraId="51A28469" w14:textId="4F83C16A"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Capacities will be strengthened for the use of technologies to monitor degradation and deforestation caused by illegal activities, as well as mechanisms to strengthen the capacities of environmental defenders</w:t>
      </w:r>
      <w:r w:rsidR="00B3289B">
        <w:rPr>
          <w:rFonts w:asciiTheme="minorHAnsi" w:hAnsiTheme="minorHAnsi" w:cstheme="minorHAnsi"/>
          <w:sz w:val="22"/>
          <w:szCs w:val="22"/>
        </w:rPr>
        <w:t>,</w:t>
      </w:r>
      <w:r w:rsidR="00D575B5">
        <w:rPr>
          <w:rFonts w:asciiTheme="minorHAnsi" w:hAnsiTheme="minorHAnsi" w:cstheme="minorHAnsi"/>
          <w:sz w:val="22"/>
          <w:szCs w:val="22"/>
        </w:rPr>
        <w:t xml:space="preserve"> local </w:t>
      </w:r>
      <w:proofErr w:type="gramStart"/>
      <w:r w:rsidR="00D575B5">
        <w:rPr>
          <w:rFonts w:asciiTheme="minorHAnsi" w:hAnsiTheme="minorHAnsi" w:cstheme="minorHAnsi"/>
          <w:sz w:val="22"/>
          <w:szCs w:val="22"/>
        </w:rPr>
        <w:t>communities</w:t>
      </w:r>
      <w:proofErr w:type="gramEnd"/>
      <w:r w:rsidR="00D575B5">
        <w:rPr>
          <w:rFonts w:asciiTheme="minorHAnsi" w:hAnsiTheme="minorHAnsi" w:cstheme="minorHAnsi"/>
          <w:sz w:val="22"/>
          <w:szCs w:val="22"/>
        </w:rPr>
        <w:t xml:space="preserve"> and </w:t>
      </w:r>
      <w:r w:rsidR="00D3155A" w:rsidRPr="00D3155A">
        <w:rPr>
          <w:rFonts w:asciiTheme="minorHAnsi" w:hAnsiTheme="minorHAnsi" w:cstheme="minorHAnsi"/>
          <w:sz w:val="22"/>
          <w:szCs w:val="22"/>
        </w:rPr>
        <w:t>indigenous populations.</w:t>
      </w:r>
    </w:p>
    <w:p w14:paraId="62BE96DF" w14:textId="77777777" w:rsidR="00D56E24" w:rsidRPr="00D56E24" w:rsidRDefault="00D56E24" w:rsidP="00D56E24">
      <w:pPr>
        <w:ind w:left="360"/>
        <w:jc w:val="both"/>
        <w:rPr>
          <w:rFonts w:asciiTheme="minorHAnsi" w:hAnsiTheme="minorHAnsi" w:cstheme="minorHAnsi"/>
          <w:b/>
          <w:bCs/>
          <w:sz w:val="22"/>
          <w:szCs w:val="22"/>
        </w:rPr>
      </w:pPr>
    </w:p>
    <w:p w14:paraId="44AEC3FA" w14:textId="77777777" w:rsidR="00D56E24" w:rsidRPr="00D56E24" w:rsidRDefault="00D56E24" w:rsidP="00D56E24">
      <w:pPr>
        <w:ind w:left="360"/>
        <w:jc w:val="both"/>
        <w:rPr>
          <w:rFonts w:asciiTheme="minorHAnsi" w:hAnsiTheme="minorHAnsi" w:cstheme="minorHAnsi"/>
          <w:b/>
          <w:bCs/>
          <w:sz w:val="22"/>
          <w:szCs w:val="22"/>
        </w:rPr>
      </w:pPr>
      <w:r w:rsidRPr="00D56E24">
        <w:rPr>
          <w:rFonts w:asciiTheme="minorHAnsi" w:hAnsiTheme="minorHAnsi" w:cstheme="minorHAnsi"/>
          <w:b/>
          <w:bCs/>
          <w:sz w:val="22"/>
          <w:szCs w:val="22"/>
        </w:rPr>
        <w:t xml:space="preserve">2 - SUSTAINABLE VALUE CHAINS </w:t>
      </w:r>
    </w:p>
    <w:p w14:paraId="7FA114EC"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2.1 Improved productive management practices in priority landscape areas.</w:t>
      </w:r>
    </w:p>
    <w:p w14:paraId="61ACB065"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With the objective of generating sustainable economic incentives for local populations and in order to curb deforestation in the landscape, the project will promote eco and bio-businesses of sustainable value chains, articulated and free of deforestation and the transition to carbon neutrality, prioritizing the management and sustainable use of standing forest, through capacity building of producer organizations and indigenous communities, access to markets, access to financing and institutional strengthening.</w:t>
      </w:r>
    </w:p>
    <w:p w14:paraId="38F80CE6" w14:textId="77777777" w:rsidR="00D56E24" w:rsidRPr="00D56E24" w:rsidRDefault="00D56E24" w:rsidP="00D56E24">
      <w:pPr>
        <w:ind w:left="360"/>
        <w:jc w:val="both"/>
        <w:rPr>
          <w:rFonts w:asciiTheme="minorHAnsi" w:hAnsiTheme="minorHAnsi" w:cstheme="minorHAnsi"/>
          <w:sz w:val="22"/>
          <w:szCs w:val="22"/>
        </w:rPr>
      </w:pPr>
    </w:p>
    <w:p w14:paraId="1F13B736" w14:textId="77777777" w:rsidR="00D56E24" w:rsidRPr="00D56E24" w:rsidRDefault="00D56E24" w:rsidP="00D56E24">
      <w:pPr>
        <w:ind w:left="360"/>
        <w:jc w:val="both"/>
        <w:rPr>
          <w:rFonts w:asciiTheme="minorHAnsi" w:hAnsiTheme="minorHAnsi" w:cstheme="minorHAnsi"/>
          <w:b/>
          <w:bCs/>
          <w:sz w:val="22"/>
          <w:szCs w:val="22"/>
        </w:rPr>
      </w:pPr>
      <w:r w:rsidRPr="00D56E24">
        <w:rPr>
          <w:rFonts w:asciiTheme="minorHAnsi" w:hAnsiTheme="minorHAnsi" w:cstheme="minorHAnsi"/>
          <w:b/>
          <w:bCs/>
          <w:sz w:val="22"/>
          <w:szCs w:val="22"/>
        </w:rPr>
        <w:t>3 - MANAGEMENT FOR THE CONSERVATION, SUSTAINABLE USE AND RESTORATION OF BIODIVERSITY</w:t>
      </w:r>
    </w:p>
    <w:p w14:paraId="52685C6C"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3.1. Increased area of the Amazon biome of global importance under various forms of protection (including OMECs and other conservation mechanisms).</w:t>
      </w:r>
    </w:p>
    <w:p w14:paraId="08AE71DB"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lastRenderedPageBreak/>
        <w:t xml:space="preserve">3.2. Effective management of existing conservation areas (under different forms of conservation) strengthened.   </w:t>
      </w:r>
    </w:p>
    <w:p w14:paraId="27529123"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3.3. Human-wildlife conflict reduced in priority areas of the MDD landscape to promote coexistence.</w:t>
      </w:r>
    </w:p>
    <w:p w14:paraId="2596B67F" w14:textId="36FA13EF"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 xml:space="preserve">3.4. Sustainable financing for biodiversity conservation, and restoration of ecological connectivity in the landscape increased, </w:t>
      </w:r>
      <w:proofErr w:type="gramStart"/>
      <w:r w:rsidRPr="00D56E24">
        <w:rPr>
          <w:rFonts w:asciiTheme="minorHAnsi" w:hAnsiTheme="minorHAnsi" w:cstheme="minorHAnsi"/>
          <w:sz w:val="22"/>
          <w:szCs w:val="22"/>
        </w:rPr>
        <w:t>identifying</w:t>
      </w:r>
      <w:proofErr w:type="gramEnd"/>
      <w:r w:rsidRPr="00D56E24">
        <w:rPr>
          <w:rFonts w:asciiTheme="minorHAnsi" w:hAnsiTheme="minorHAnsi" w:cstheme="minorHAnsi"/>
          <w:sz w:val="22"/>
          <w:szCs w:val="22"/>
        </w:rPr>
        <w:t xml:space="preserve"> </w:t>
      </w:r>
      <w:r w:rsidR="00EA5D59">
        <w:rPr>
          <w:rFonts w:asciiTheme="minorHAnsi" w:hAnsiTheme="minorHAnsi" w:cstheme="minorHAnsi"/>
          <w:sz w:val="22"/>
          <w:szCs w:val="22"/>
        </w:rPr>
        <w:t xml:space="preserve">and implementing </w:t>
      </w:r>
      <w:r w:rsidRPr="00D56E24">
        <w:rPr>
          <w:rFonts w:asciiTheme="minorHAnsi" w:hAnsiTheme="minorHAnsi" w:cstheme="minorHAnsi"/>
          <w:sz w:val="22"/>
          <w:szCs w:val="22"/>
        </w:rPr>
        <w:t xml:space="preserve">new mechanisms and strengthening existing mechanisms (green PIPs, forestry sector incentive programs -OSINFOR-, local government incentives, MERESE, works for taxes, among others). </w:t>
      </w:r>
    </w:p>
    <w:p w14:paraId="21E3E441" w14:textId="77777777" w:rsidR="00D56E24" w:rsidRPr="00D56E24" w:rsidRDefault="00D56E24" w:rsidP="00D56E24">
      <w:pPr>
        <w:ind w:left="360"/>
        <w:jc w:val="both"/>
        <w:rPr>
          <w:rFonts w:asciiTheme="minorHAnsi" w:hAnsiTheme="minorHAnsi" w:cstheme="minorHAnsi"/>
          <w:sz w:val="22"/>
          <w:szCs w:val="22"/>
        </w:rPr>
      </w:pPr>
    </w:p>
    <w:p w14:paraId="3EB85B58" w14:textId="77777777" w:rsidR="00D56E24" w:rsidRPr="00D56E24" w:rsidRDefault="00D56E24" w:rsidP="00D56E24">
      <w:pPr>
        <w:ind w:left="360"/>
        <w:jc w:val="both"/>
        <w:rPr>
          <w:rFonts w:asciiTheme="minorHAnsi" w:hAnsiTheme="minorHAnsi" w:cstheme="minorHAnsi"/>
          <w:b/>
          <w:bCs/>
          <w:sz w:val="22"/>
          <w:szCs w:val="22"/>
        </w:rPr>
      </w:pPr>
      <w:r w:rsidRPr="00D56E24">
        <w:rPr>
          <w:rFonts w:asciiTheme="minorHAnsi" w:hAnsiTheme="minorHAnsi" w:cstheme="minorHAnsi"/>
          <w:b/>
          <w:bCs/>
          <w:sz w:val="22"/>
          <w:szCs w:val="22"/>
        </w:rPr>
        <w:t xml:space="preserve">4 - COMMUNICATION, KNOWLEDGE MANAGEMENT, MONITORING AND EVALUATION </w:t>
      </w:r>
    </w:p>
    <w:p w14:paraId="41950E9E" w14:textId="77777777" w:rsidR="00D56E24" w:rsidRP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 xml:space="preserve">4.1. Efficient decision making and adaptive project management informed by a robust M&amp;E system. </w:t>
      </w:r>
    </w:p>
    <w:p w14:paraId="0E5EA076" w14:textId="77777777" w:rsidR="00D56E24" w:rsidRDefault="00D56E24" w:rsidP="00D56E24">
      <w:pPr>
        <w:ind w:left="360"/>
        <w:jc w:val="both"/>
        <w:rPr>
          <w:rFonts w:asciiTheme="minorHAnsi" w:hAnsiTheme="minorHAnsi" w:cstheme="minorHAnsi"/>
          <w:sz w:val="22"/>
          <w:szCs w:val="22"/>
        </w:rPr>
      </w:pPr>
      <w:r w:rsidRPr="00D56E24">
        <w:rPr>
          <w:rFonts w:asciiTheme="minorHAnsi" w:hAnsiTheme="minorHAnsi" w:cstheme="minorHAnsi"/>
          <w:sz w:val="22"/>
          <w:szCs w:val="22"/>
        </w:rPr>
        <w:t xml:space="preserve">4.2. Strengthened national and regional coordination and knowledge management platforms, with improved access for public and private actors.  </w:t>
      </w:r>
    </w:p>
    <w:p w14:paraId="41DAB20C" w14:textId="31AF9463" w:rsidR="00B01B4B" w:rsidRPr="00D56E24" w:rsidRDefault="00B01B4B" w:rsidP="00D56E24">
      <w:pPr>
        <w:ind w:left="360"/>
        <w:jc w:val="both"/>
        <w:rPr>
          <w:rFonts w:asciiTheme="minorHAnsi" w:hAnsiTheme="minorHAnsi" w:cstheme="minorHAnsi"/>
          <w:sz w:val="22"/>
          <w:szCs w:val="22"/>
        </w:rPr>
      </w:pPr>
      <w:r>
        <w:rPr>
          <w:rFonts w:asciiTheme="minorHAnsi" w:hAnsiTheme="minorHAnsi" w:cstheme="minorHAnsi"/>
          <w:sz w:val="22"/>
          <w:szCs w:val="22"/>
        </w:rPr>
        <w:t xml:space="preserve">4.3. </w:t>
      </w:r>
      <w:r w:rsidR="00A02B35" w:rsidRPr="00A02B35">
        <w:rPr>
          <w:rFonts w:asciiTheme="minorHAnsi" w:hAnsiTheme="minorHAnsi" w:cstheme="minorHAnsi"/>
          <w:sz w:val="22"/>
          <w:szCs w:val="22"/>
        </w:rPr>
        <w:t>Education and awareness for behavioral change and environmental empathy.</w:t>
      </w:r>
    </w:p>
    <w:p w14:paraId="058768B2" w14:textId="77777777" w:rsidR="00D56E24" w:rsidRPr="00D56E24" w:rsidRDefault="00D56E24" w:rsidP="007438B0">
      <w:pPr>
        <w:jc w:val="both"/>
        <w:rPr>
          <w:rFonts w:asciiTheme="minorHAnsi" w:hAnsiTheme="minorHAnsi" w:cstheme="minorHAnsi"/>
          <w:sz w:val="22"/>
          <w:szCs w:val="22"/>
        </w:rPr>
      </w:pPr>
    </w:p>
    <w:p w14:paraId="5A9E431C" w14:textId="1910C22D" w:rsidR="009D4215" w:rsidRPr="00D56E24" w:rsidRDefault="00D56E24" w:rsidP="0F12B5E5">
      <w:pPr>
        <w:ind w:left="360"/>
        <w:jc w:val="both"/>
        <w:rPr>
          <w:rFonts w:asciiTheme="minorHAnsi" w:hAnsiTheme="minorHAnsi" w:cstheme="minorBidi"/>
          <w:sz w:val="22"/>
          <w:szCs w:val="22"/>
        </w:rPr>
      </w:pPr>
      <w:r w:rsidRPr="0F12B5E5">
        <w:rPr>
          <w:rFonts w:asciiTheme="minorHAnsi" w:hAnsiTheme="minorHAnsi" w:cstheme="minorBidi"/>
          <w:sz w:val="22"/>
          <w:szCs w:val="22"/>
        </w:rPr>
        <w:t xml:space="preserve">The project will facilitate spaces for knowledge generation and management, including communication and socialization mechanisms. The project budget will ensure participation in the coordination and knowledge management activities of the ASL Program. The project will contribute to achieving the goals that the GEF has established for the ASL III Program. In addition, the Madre de Dios </w:t>
      </w:r>
      <w:r w:rsidR="00FE2C7B">
        <w:rPr>
          <w:rFonts w:asciiTheme="minorHAnsi" w:hAnsiTheme="minorHAnsi" w:cstheme="minorBidi"/>
          <w:sz w:val="22"/>
          <w:szCs w:val="22"/>
        </w:rPr>
        <w:t>Basin</w:t>
      </w:r>
      <w:r w:rsidRPr="0F12B5E5">
        <w:rPr>
          <w:rFonts w:asciiTheme="minorHAnsi" w:hAnsiTheme="minorHAnsi" w:cstheme="minorBidi"/>
          <w:sz w:val="22"/>
          <w:szCs w:val="22"/>
        </w:rPr>
        <w:t xml:space="preserve"> includes part of a transboundary biological corridor shared with Bolivia, which represents an opportunity to work on transboundary connectivity, one of the priorities identified in the ASL.</w:t>
      </w:r>
    </w:p>
    <w:p w14:paraId="45ACE072" w14:textId="77777777" w:rsidR="00C6078A" w:rsidRPr="00B95851" w:rsidRDefault="00C6078A" w:rsidP="002F1E0D">
      <w:pPr>
        <w:rPr>
          <w:rFonts w:asciiTheme="minorHAnsi" w:hAnsiTheme="minorHAnsi" w:cstheme="minorHAnsi"/>
        </w:rPr>
      </w:pPr>
    </w:p>
    <w:p w14:paraId="142B4E48" w14:textId="77777777" w:rsidR="00177D36" w:rsidRPr="00B95851" w:rsidRDefault="00A17C31" w:rsidP="007903E7">
      <w:pPr>
        <w:pStyle w:val="ListParagraph"/>
      </w:pPr>
      <w:r w:rsidRPr="00B95851">
        <w:t>Engagement with the Global / Regional Framework (</w:t>
      </w:r>
      <w:r w:rsidRPr="00B95851">
        <w:rPr>
          <w:i/>
        </w:rPr>
        <w:t>maximum 500 words</w:t>
      </w:r>
      <w:r w:rsidRPr="00B95851">
        <w:t>)</w:t>
      </w:r>
    </w:p>
    <w:p w14:paraId="5C66E3F7" w14:textId="0E8CF761" w:rsidR="00A17C31" w:rsidRPr="00B95851" w:rsidRDefault="00A17C31" w:rsidP="00A17C31">
      <w:pPr>
        <w:ind w:left="360"/>
        <w:rPr>
          <w:rFonts w:asciiTheme="minorHAnsi" w:hAnsiTheme="minorHAnsi" w:cstheme="minorHAnsi"/>
          <w:sz w:val="22"/>
          <w:szCs w:val="22"/>
        </w:rPr>
      </w:pPr>
      <w:r w:rsidRPr="00B95851">
        <w:rPr>
          <w:rFonts w:asciiTheme="minorHAnsi" w:hAnsiTheme="minorHAnsi" w:cstheme="minorHAnsi"/>
          <w:sz w:val="22"/>
          <w:szCs w:val="22"/>
        </w:rPr>
        <w:t>Describe how the project will align with the global / regional framework for the program to foster</w:t>
      </w:r>
      <w:r w:rsidR="00C6078A" w:rsidRPr="00B95851">
        <w:rPr>
          <w:rFonts w:asciiTheme="minorHAnsi" w:hAnsiTheme="minorHAnsi" w:cstheme="minorHAnsi"/>
          <w:sz w:val="22"/>
          <w:szCs w:val="22"/>
        </w:rPr>
        <w:t xml:space="preserve"> knowledge sharing, learning, and synthesis of experiences. How will the proposed approach </w:t>
      </w:r>
      <w:r w:rsidR="0096408B" w:rsidRPr="00B95851">
        <w:rPr>
          <w:rFonts w:asciiTheme="minorHAnsi" w:hAnsiTheme="minorHAnsi" w:cstheme="minorHAnsi"/>
          <w:sz w:val="22"/>
          <w:szCs w:val="22"/>
        </w:rPr>
        <w:t>scale-up</w:t>
      </w:r>
      <w:r w:rsidR="00C6078A" w:rsidRPr="00B95851">
        <w:rPr>
          <w:rFonts w:asciiTheme="minorHAnsi" w:hAnsiTheme="minorHAnsi" w:cstheme="minorHAnsi"/>
          <w:sz w:val="22"/>
          <w:szCs w:val="22"/>
        </w:rPr>
        <w:t xml:space="preserve"> from the local and national level to maximize engagement by all relevant stakeholders and/or actors?</w:t>
      </w:r>
    </w:p>
    <w:p w14:paraId="50FB0BA5" w14:textId="61717BF3" w:rsidR="009D4215" w:rsidRDefault="009D4215" w:rsidP="00AA3376">
      <w:pPr>
        <w:rPr>
          <w:rFonts w:asciiTheme="minorHAnsi" w:hAnsiTheme="minorHAnsi" w:cstheme="minorHAnsi"/>
          <w:color w:val="000000"/>
          <w:sz w:val="20"/>
          <w:szCs w:val="20"/>
        </w:rPr>
      </w:pPr>
    </w:p>
    <w:p w14:paraId="567D5654" w14:textId="60E40421" w:rsidR="00BD1A5F" w:rsidRPr="00BD1A5F" w:rsidRDefault="00BD1A5F" w:rsidP="00BD1A5F">
      <w:pPr>
        <w:ind w:left="360"/>
        <w:jc w:val="both"/>
        <w:rPr>
          <w:rFonts w:asciiTheme="minorHAnsi" w:hAnsiTheme="minorHAnsi" w:cstheme="minorHAnsi"/>
          <w:sz w:val="22"/>
          <w:szCs w:val="22"/>
        </w:rPr>
      </w:pPr>
      <w:r w:rsidRPr="00BD1A5F">
        <w:rPr>
          <w:rFonts w:asciiTheme="minorHAnsi" w:hAnsiTheme="minorHAnsi" w:cstheme="minorHAnsi"/>
          <w:sz w:val="22"/>
          <w:szCs w:val="22"/>
        </w:rPr>
        <w:t xml:space="preserve">Throughout the life of the project and transversally in all its components, the project will promote the implementation of a knowledge management strategy, which will include the development, systematization, </w:t>
      </w:r>
      <w:r w:rsidR="009E372A" w:rsidRPr="00BD1A5F">
        <w:rPr>
          <w:rFonts w:asciiTheme="minorHAnsi" w:hAnsiTheme="minorHAnsi" w:cstheme="minorHAnsi"/>
          <w:sz w:val="22"/>
          <w:szCs w:val="22"/>
        </w:rPr>
        <w:t>exchange,</w:t>
      </w:r>
      <w:r w:rsidRPr="00BD1A5F">
        <w:rPr>
          <w:rFonts w:asciiTheme="minorHAnsi" w:hAnsiTheme="minorHAnsi" w:cstheme="minorHAnsi"/>
          <w:sz w:val="22"/>
          <w:szCs w:val="22"/>
        </w:rPr>
        <w:t xml:space="preserve"> and dissemination of knowledge, as well as the application of existing knowledge (such as best practices from other similar projects). The project will recognize the contribution of traditional, intergenerational and gender knowledge, and integrate this knowledge into the national environmental information system to generate transformative behavioral change. </w:t>
      </w:r>
    </w:p>
    <w:p w14:paraId="2165C2AA" w14:textId="77777777" w:rsidR="00BD1A5F" w:rsidRPr="00BD1A5F" w:rsidRDefault="00BD1A5F" w:rsidP="00BD1A5F">
      <w:pPr>
        <w:ind w:left="360"/>
        <w:jc w:val="both"/>
        <w:rPr>
          <w:rFonts w:asciiTheme="minorHAnsi" w:hAnsiTheme="minorHAnsi" w:cstheme="minorHAnsi"/>
          <w:sz w:val="22"/>
          <w:szCs w:val="22"/>
        </w:rPr>
      </w:pPr>
    </w:p>
    <w:p w14:paraId="57E9A7AF" w14:textId="77777777" w:rsidR="00BD1A5F" w:rsidRPr="00BD1A5F" w:rsidRDefault="00BD1A5F" w:rsidP="00BD1A5F">
      <w:pPr>
        <w:ind w:left="360"/>
        <w:jc w:val="both"/>
        <w:rPr>
          <w:rFonts w:asciiTheme="minorHAnsi" w:hAnsiTheme="minorHAnsi" w:cstheme="minorHAnsi"/>
          <w:sz w:val="22"/>
          <w:szCs w:val="22"/>
        </w:rPr>
      </w:pPr>
      <w:r w:rsidRPr="00BD1A5F">
        <w:rPr>
          <w:rFonts w:asciiTheme="minorHAnsi" w:hAnsiTheme="minorHAnsi" w:cstheme="minorHAnsi"/>
          <w:sz w:val="22"/>
          <w:szCs w:val="22"/>
        </w:rPr>
        <w:t xml:space="preserve">It will promote knowledge management that generates evidence for the exercise of public policy, including the translation of scientific and technical documents into documents with a format and language easily usable by decision makers and that can be included in local, </w:t>
      </w:r>
      <w:proofErr w:type="gramStart"/>
      <w:r w:rsidRPr="00BD1A5F">
        <w:rPr>
          <w:rFonts w:asciiTheme="minorHAnsi" w:hAnsiTheme="minorHAnsi" w:cstheme="minorHAnsi"/>
          <w:sz w:val="22"/>
          <w:szCs w:val="22"/>
        </w:rPr>
        <w:t>regional</w:t>
      </w:r>
      <w:proofErr w:type="gramEnd"/>
      <w:r w:rsidRPr="00BD1A5F">
        <w:rPr>
          <w:rFonts w:asciiTheme="minorHAnsi" w:hAnsiTheme="minorHAnsi" w:cstheme="minorHAnsi"/>
          <w:sz w:val="22"/>
          <w:szCs w:val="22"/>
        </w:rPr>
        <w:t xml:space="preserve"> and national regulatory instruments, such as "policy briefs".  </w:t>
      </w:r>
    </w:p>
    <w:p w14:paraId="39D2B9B2" w14:textId="77777777" w:rsidR="00BD1A5F" w:rsidRPr="00BD1A5F" w:rsidRDefault="00BD1A5F" w:rsidP="00BD1A5F">
      <w:pPr>
        <w:ind w:left="360"/>
        <w:jc w:val="both"/>
        <w:rPr>
          <w:rFonts w:asciiTheme="minorHAnsi" w:hAnsiTheme="minorHAnsi" w:cstheme="minorHAnsi"/>
          <w:sz w:val="22"/>
          <w:szCs w:val="22"/>
        </w:rPr>
      </w:pPr>
    </w:p>
    <w:p w14:paraId="642AA253" w14:textId="25A68BC5" w:rsidR="00BD1A5F" w:rsidRPr="00BD1A5F" w:rsidRDefault="00BD1A5F" w:rsidP="73E7C7C3">
      <w:pPr>
        <w:ind w:left="360"/>
        <w:jc w:val="both"/>
        <w:rPr>
          <w:rFonts w:asciiTheme="minorHAnsi" w:hAnsiTheme="minorHAnsi" w:cstheme="minorBidi"/>
          <w:sz w:val="22"/>
          <w:szCs w:val="22"/>
        </w:rPr>
      </w:pPr>
      <w:r w:rsidRPr="73E7C7C3">
        <w:rPr>
          <w:rFonts w:asciiTheme="minorHAnsi" w:hAnsiTheme="minorHAnsi" w:cstheme="minorBidi"/>
          <w:sz w:val="22"/>
          <w:szCs w:val="22"/>
        </w:rPr>
        <w:t xml:space="preserve">The Project will participate in spaces for the exchange of experiences with other projects and especially in the ASL Program's knowledge generation and exchange platform. The project will learn from lessons learned from projects in the finalization phase and will actively coordinate with projects in the implementation phase in Peru and other ASL Program countries, </w:t>
      </w:r>
      <w:r w:rsidR="30CD17D1" w:rsidRPr="73E7C7C3">
        <w:rPr>
          <w:rFonts w:asciiTheme="minorHAnsi" w:hAnsiTheme="minorHAnsi" w:cstheme="minorBidi"/>
          <w:sz w:val="22"/>
          <w:szCs w:val="22"/>
        </w:rPr>
        <w:t>to</w:t>
      </w:r>
      <w:r w:rsidRPr="73E7C7C3">
        <w:rPr>
          <w:rFonts w:asciiTheme="minorHAnsi" w:hAnsiTheme="minorHAnsi" w:cstheme="minorBidi"/>
          <w:sz w:val="22"/>
          <w:szCs w:val="22"/>
        </w:rPr>
        <w:t xml:space="preserve"> create synergies, and learn, scale, replicate and improve from their experiences. The project will secure </w:t>
      </w:r>
      <w:r w:rsidR="080546C5" w:rsidRPr="73E7C7C3">
        <w:rPr>
          <w:rFonts w:asciiTheme="minorHAnsi" w:hAnsiTheme="minorHAnsi" w:cstheme="minorBidi"/>
          <w:sz w:val="22"/>
          <w:szCs w:val="22"/>
        </w:rPr>
        <w:t>a budget</w:t>
      </w:r>
      <w:r w:rsidRPr="73E7C7C3">
        <w:rPr>
          <w:rFonts w:asciiTheme="minorHAnsi" w:hAnsiTheme="minorHAnsi" w:cstheme="minorBidi"/>
          <w:sz w:val="22"/>
          <w:szCs w:val="22"/>
        </w:rPr>
        <w:t xml:space="preserve"> to participate in experience sharing activities organized by ASL at the regional level. </w:t>
      </w:r>
    </w:p>
    <w:p w14:paraId="52A240FD" w14:textId="77777777" w:rsidR="00BD1A5F" w:rsidRPr="00BD1A5F" w:rsidRDefault="00BD1A5F" w:rsidP="00BD1A5F">
      <w:pPr>
        <w:ind w:left="360"/>
        <w:jc w:val="both"/>
        <w:rPr>
          <w:rFonts w:asciiTheme="minorHAnsi" w:hAnsiTheme="minorHAnsi" w:cstheme="minorHAnsi"/>
          <w:sz w:val="22"/>
          <w:szCs w:val="22"/>
        </w:rPr>
      </w:pPr>
    </w:p>
    <w:p w14:paraId="35A406E6" w14:textId="060C6D3F" w:rsidR="00BD1A5F" w:rsidRPr="00BD1A5F" w:rsidRDefault="00BD1A5F" w:rsidP="73E7C7C3">
      <w:pPr>
        <w:ind w:left="360"/>
        <w:jc w:val="both"/>
        <w:rPr>
          <w:rFonts w:asciiTheme="minorHAnsi" w:hAnsiTheme="minorHAnsi" w:cstheme="minorBidi"/>
          <w:sz w:val="22"/>
          <w:szCs w:val="22"/>
        </w:rPr>
      </w:pPr>
      <w:r w:rsidRPr="73E7C7C3">
        <w:rPr>
          <w:rFonts w:asciiTheme="minorHAnsi" w:hAnsiTheme="minorHAnsi" w:cstheme="minorBidi"/>
          <w:sz w:val="22"/>
          <w:szCs w:val="22"/>
        </w:rPr>
        <w:lastRenderedPageBreak/>
        <w:t xml:space="preserve">National, </w:t>
      </w:r>
      <w:proofErr w:type="gramStart"/>
      <w:r w:rsidRPr="73E7C7C3">
        <w:rPr>
          <w:rFonts w:asciiTheme="minorHAnsi" w:hAnsiTheme="minorHAnsi" w:cstheme="minorBidi"/>
          <w:sz w:val="22"/>
          <w:szCs w:val="22"/>
        </w:rPr>
        <w:t>regional</w:t>
      </w:r>
      <w:proofErr w:type="gramEnd"/>
      <w:r w:rsidRPr="73E7C7C3">
        <w:rPr>
          <w:rFonts w:asciiTheme="minorHAnsi" w:hAnsiTheme="minorHAnsi" w:cstheme="minorBidi"/>
          <w:sz w:val="22"/>
          <w:szCs w:val="22"/>
        </w:rPr>
        <w:t xml:space="preserve"> and local stakeholders considered for the project include public and private institutions whose mandate</w:t>
      </w:r>
      <w:r w:rsidR="4C1A9DB8" w:rsidRPr="73E7C7C3">
        <w:rPr>
          <w:rFonts w:asciiTheme="minorHAnsi" w:hAnsiTheme="minorHAnsi" w:cstheme="minorBidi"/>
          <w:sz w:val="22"/>
          <w:szCs w:val="22"/>
        </w:rPr>
        <w:t>s</w:t>
      </w:r>
      <w:r w:rsidRPr="73E7C7C3">
        <w:rPr>
          <w:rFonts w:asciiTheme="minorHAnsi" w:hAnsiTheme="minorHAnsi" w:cstheme="minorBidi"/>
          <w:sz w:val="22"/>
          <w:szCs w:val="22"/>
        </w:rPr>
        <w:t xml:space="preserve"> could have an influence on the expected outcomes and impacts of the project</w:t>
      </w:r>
      <w:r w:rsidR="55B4E963" w:rsidRPr="73E7C7C3">
        <w:rPr>
          <w:rFonts w:asciiTheme="minorHAnsi" w:hAnsiTheme="minorHAnsi" w:cstheme="minorBidi"/>
          <w:sz w:val="22"/>
          <w:szCs w:val="22"/>
        </w:rPr>
        <w:t>,</w:t>
      </w:r>
      <w:r w:rsidRPr="73E7C7C3">
        <w:rPr>
          <w:rFonts w:asciiTheme="minorHAnsi" w:hAnsiTheme="minorHAnsi" w:cstheme="minorBidi"/>
          <w:sz w:val="22"/>
          <w:szCs w:val="22"/>
        </w:rPr>
        <w:t xml:space="preserve"> and the local communities and indigenous populations of the landscape. These stakeholders, especially those at the local and national </w:t>
      </w:r>
      <w:r w:rsidR="61937EE0" w:rsidRPr="73E7C7C3">
        <w:rPr>
          <w:rFonts w:asciiTheme="minorHAnsi" w:hAnsiTheme="minorHAnsi" w:cstheme="minorBidi"/>
          <w:sz w:val="22"/>
          <w:szCs w:val="22"/>
        </w:rPr>
        <w:t>levels,</w:t>
      </w:r>
      <w:r w:rsidR="35890C07" w:rsidRPr="73E7C7C3">
        <w:rPr>
          <w:rFonts w:asciiTheme="minorHAnsi" w:hAnsiTheme="minorHAnsi" w:cstheme="minorBidi"/>
          <w:sz w:val="22"/>
          <w:szCs w:val="22"/>
        </w:rPr>
        <w:t xml:space="preserve"> </w:t>
      </w:r>
      <w:r w:rsidRPr="73E7C7C3">
        <w:rPr>
          <w:rFonts w:asciiTheme="minorHAnsi" w:hAnsiTheme="minorHAnsi" w:cstheme="minorBidi"/>
          <w:sz w:val="22"/>
          <w:szCs w:val="22"/>
        </w:rPr>
        <w:t xml:space="preserve">will actively participate in the design and implementation of the intervention and in the project's knowledge management strategy. Key project stakeholders include:  </w:t>
      </w:r>
    </w:p>
    <w:p w14:paraId="70A968FD" w14:textId="77777777" w:rsidR="00BD1A5F" w:rsidRPr="00BD1A5F" w:rsidRDefault="00BD1A5F" w:rsidP="00BD1A5F">
      <w:pPr>
        <w:ind w:left="360"/>
        <w:jc w:val="both"/>
        <w:rPr>
          <w:rFonts w:asciiTheme="minorHAnsi" w:hAnsiTheme="minorHAnsi" w:cstheme="minorHAnsi"/>
          <w:sz w:val="22"/>
          <w:szCs w:val="22"/>
        </w:rPr>
      </w:pPr>
    </w:p>
    <w:p w14:paraId="2E2D9E08" w14:textId="71906906" w:rsidR="00BD1A5F" w:rsidRPr="00BD1A5F" w:rsidRDefault="00BD1A5F" w:rsidP="007903E7">
      <w:pPr>
        <w:pStyle w:val="ListParagraph"/>
        <w:numPr>
          <w:ilvl w:val="0"/>
          <w:numId w:val="26"/>
        </w:numPr>
        <w:rPr>
          <w:b/>
        </w:rPr>
      </w:pPr>
      <w:r w:rsidRPr="00BD1A5F">
        <w:t>MINAM, SERNANP, MEF, PNCBMCC, MIDAGRI, MINCUL, PRODUCE, CITEs MoD, SERFOR, OSINFOR, SUNASS, SENACE, Regional Directorates, Regional Government MoD, Provincial Municipalities, among others.</w:t>
      </w:r>
    </w:p>
    <w:p w14:paraId="271476F1" w14:textId="1DEBA3A9" w:rsidR="00BD1A5F" w:rsidRPr="00BD1A5F" w:rsidRDefault="00BD1A5F" w:rsidP="007903E7">
      <w:pPr>
        <w:pStyle w:val="ListParagraph"/>
        <w:numPr>
          <w:ilvl w:val="0"/>
          <w:numId w:val="26"/>
        </w:numPr>
        <w:rPr>
          <w:b/>
        </w:rPr>
      </w:pPr>
      <w:r w:rsidRPr="00BD1A5F">
        <w:t xml:space="preserve">NPA Management Committees, holders of enabling titles, forestry roundtables and technical roundtables for bioeconomy products. </w:t>
      </w:r>
    </w:p>
    <w:p w14:paraId="5723D3D1" w14:textId="2F73033A" w:rsidR="00BD1A5F" w:rsidRPr="00BD1A5F" w:rsidRDefault="00BD1A5F" w:rsidP="007903E7">
      <w:pPr>
        <w:pStyle w:val="ListParagraph"/>
        <w:numPr>
          <w:ilvl w:val="0"/>
          <w:numId w:val="26"/>
        </w:numPr>
        <w:rPr>
          <w:b/>
        </w:rPr>
      </w:pPr>
      <w:r w:rsidRPr="00BD1A5F">
        <w:t xml:space="preserve">Indigenous organizations and local communities, such as AIDESEP, CONAP, FENAMAD, FADEMAD, FEPROCAMD, ACOMAT. </w:t>
      </w:r>
    </w:p>
    <w:p w14:paraId="1481D1B8" w14:textId="0BB87CAF" w:rsidR="00BD1A5F" w:rsidRPr="00BD1A5F" w:rsidRDefault="00BD1A5F" w:rsidP="007903E7">
      <w:pPr>
        <w:pStyle w:val="ListParagraph"/>
        <w:numPr>
          <w:ilvl w:val="0"/>
          <w:numId w:val="26"/>
        </w:numPr>
        <w:rPr>
          <w:b/>
        </w:rPr>
      </w:pPr>
      <w:r w:rsidRPr="00BD1A5F">
        <w:t>Private organizations involved in value chains of Amazonian biodiversity products (</w:t>
      </w:r>
      <w:proofErr w:type="spellStart"/>
      <w:r w:rsidRPr="00BD1A5F">
        <w:t>NESsT</w:t>
      </w:r>
      <w:proofErr w:type="spellEnd"/>
      <w:r w:rsidRPr="00BD1A5F">
        <w:t xml:space="preserve">, MADERACRE, RONAP, ASCART, AFIMAD, etc.). </w:t>
      </w:r>
    </w:p>
    <w:p w14:paraId="53573CAF" w14:textId="298447E1" w:rsidR="00BD1A5F" w:rsidRPr="00BD1A5F" w:rsidRDefault="00BD1A5F" w:rsidP="007903E7">
      <w:pPr>
        <w:pStyle w:val="ListParagraph"/>
        <w:numPr>
          <w:ilvl w:val="0"/>
          <w:numId w:val="26"/>
        </w:numPr>
        <w:rPr>
          <w:b/>
        </w:rPr>
      </w:pPr>
      <w:r w:rsidRPr="00BD1A5F">
        <w:t xml:space="preserve">Non-Governmental and Civil Society Organizations, such as CI, CARITAS, SZF, AIDER, CESVI, among others.  </w:t>
      </w:r>
    </w:p>
    <w:p w14:paraId="54BFF24B" w14:textId="1EF72A26" w:rsidR="00BD1A5F" w:rsidRPr="00BD1A5F" w:rsidRDefault="00BD1A5F" w:rsidP="007903E7">
      <w:pPr>
        <w:pStyle w:val="ListParagraph"/>
        <w:numPr>
          <w:ilvl w:val="0"/>
          <w:numId w:val="26"/>
        </w:numPr>
        <w:rPr>
          <w:b/>
        </w:rPr>
      </w:pPr>
      <w:r w:rsidRPr="00BD1A5F">
        <w:t xml:space="preserve">Technical Cooperation, such as FAO, GIZ. </w:t>
      </w:r>
    </w:p>
    <w:p w14:paraId="62BF1696" w14:textId="4B57CC85" w:rsidR="00BD1A5F" w:rsidRPr="00BD1A5F" w:rsidRDefault="00BD1A5F" w:rsidP="007903E7">
      <w:pPr>
        <w:pStyle w:val="ListParagraph"/>
        <w:numPr>
          <w:ilvl w:val="0"/>
          <w:numId w:val="26"/>
        </w:numPr>
        <w:rPr>
          <w:b/>
        </w:rPr>
      </w:pPr>
      <w:r w:rsidRPr="00BD1A5F">
        <w:t xml:space="preserve">Research Centers, such as CGIAR, CIFOR - ICRAF, CINCIA. </w:t>
      </w:r>
    </w:p>
    <w:p w14:paraId="5C66171E" w14:textId="7F92F715" w:rsidR="00AA3376" w:rsidRPr="00BD1A5F" w:rsidRDefault="00BD1A5F" w:rsidP="007903E7">
      <w:pPr>
        <w:pStyle w:val="ListParagraph"/>
        <w:numPr>
          <w:ilvl w:val="0"/>
          <w:numId w:val="26"/>
        </w:numPr>
        <w:rPr>
          <w:b/>
        </w:rPr>
      </w:pPr>
      <w:r w:rsidRPr="00BD1A5F">
        <w:t xml:space="preserve">Financial institutions and donors, such as the World Bank, IDB, </w:t>
      </w:r>
      <w:proofErr w:type="spellStart"/>
      <w:r w:rsidRPr="00BD1A5F">
        <w:t>KfW</w:t>
      </w:r>
      <w:proofErr w:type="spellEnd"/>
      <w:r w:rsidRPr="00BD1A5F">
        <w:t>, GCF, USAID.</w:t>
      </w:r>
    </w:p>
    <w:p w14:paraId="72446354" w14:textId="77777777" w:rsidR="00245466" w:rsidRPr="00B95851" w:rsidRDefault="00245466" w:rsidP="00E6780D">
      <w:pPr>
        <w:rPr>
          <w:rFonts w:asciiTheme="minorHAnsi" w:hAnsiTheme="minorHAnsi" w:cstheme="minorHAnsi"/>
        </w:rPr>
      </w:pPr>
    </w:p>
    <w:p w14:paraId="44A37D3C" w14:textId="77777777" w:rsidR="00245466" w:rsidRPr="00B95851" w:rsidRDefault="00245466" w:rsidP="00E6780D">
      <w:pPr>
        <w:rPr>
          <w:rFonts w:asciiTheme="minorHAnsi" w:hAnsiTheme="minorHAnsi" w:cstheme="minorHAnsi"/>
        </w:rPr>
      </w:pPr>
    </w:p>
    <w:p w14:paraId="4F083A0B" w14:textId="77777777" w:rsidR="00245466" w:rsidRPr="00B95851" w:rsidRDefault="00245466" w:rsidP="00E6780D">
      <w:pPr>
        <w:rPr>
          <w:rFonts w:asciiTheme="minorHAnsi" w:hAnsiTheme="minorHAnsi" w:cstheme="minorHAnsi"/>
        </w:rPr>
      </w:pPr>
    </w:p>
    <w:p w14:paraId="09A78A45" w14:textId="77777777" w:rsidR="00245466" w:rsidRPr="00B95851" w:rsidRDefault="00245466" w:rsidP="00E6780D">
      <w:pPr>
        <w:rPr>
          <w:rFonts w:asciiTheme="minorHAnsi" w:hAnsiTheme="minorHAnsi" w:cstheme="minorHAnsi"/>
        </w:rPr>
      </w:pPr>
    </w:p>
    <w:p w14:paraId="7B703D79" w14:textId="77777777" w:rsidR="00245466" w:rsidRPr="00B95851" w:rsidRDefault="00245466" w:rsidP="00E6780D">
      <w:pPr>
        <w:rPr>
          <w:rFonts w:asciiTheme="minorHAnsi" w:hAnsiTheme="minorHAnsi" w:cstheme="minorHAnsi"/>
        </w:rPr>
      </w:pPr>
    </w:p>
    <w:bookmarkEnd w:id="0"/>
    <w:p w14:paraId="13AED91A" w14:textId="54BCFAD9" w:rsidR="000934E9" w:rsidRPr="00B95851" w:rsidRDefault="000934E9">
      <w:pPr>
        <w:rPr>
          <w:rFonts w:asciiTheme="minorHAnsi" w:hAnsiTheme="minorHAnsi" w:cstheme="minorHAnsi"/>
        </w:rPr>
      </w:pPr>
    </w:p>
    <w:sectPr w:rsidR="000934E9" w:rsidRPr="00B958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8A99" w14:textId="77777777" w:rsidR="00A30B41" w:rsidRDefault="00A30B41" w:rsidP="00211FC2">
      <w:r>
        <w:separator/>
      </w:r>
    </w:p>
  </w:endnote>
  <w:endnote w:type="continuationSeparator" w:id="0">
    <w:p w14:paraId="1B1DB56E" w14:textId="77777777" w:rsidR="00A30B41" w:rsidRDefault="00A30B41" w:rsidP="00211FC2">
      <w:r>
        <w:continuationSeparator/>
      </w:r>
    </w:p>
  </w:endnote>
  <w:endnote w:type="continuationNotice" w:id="1">
    <w:p w14:paraId="0CF39262" w14:textId="77777777" w:rsidR="00A30B41" w:rsidRDefault="00A30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866239"/>
      <w:docPartObj>
        <w:docPartGallery w:val="Page Numbers (Bottom of Page)"/>
        <w:docPartUnique/>
      </w:docPartObj>
    </w:sdtPr>
    <w:sdtEndPr>
      <w:rPr>
        <w:noProof/>
      </w:rPr>
    </w:sdtEndPr>
    <w:sdtContent>
      <w:p w14:paraId="1DA88F0B" w14:textId="2859C27C" w:rsidR="008510FC" w:rsidRDefault="008510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F62C90" w14:textId="77777777" w:rsidR="008510FC" w:rsidRDefault="00851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7757" w14:textId="77777777" w:rsidR="00A30B41" w:rsidRDefault="00A30B41" w:rsidP="00211FC2">
      <w:r>
        <w:separator/>
      </w:r>
    </w:p>
  </w:footnote>
  <w:footnote w:type="continuationSeparator" w:id="0">
    <w:p w14:paraId="6AAC9B5E" w14:textId="77777777" w:rsidR="00A30B41" w:rsidRDefault="00A30B41" w:rsidP="00211FC2">
      <w:r>
        <w:continuationSeparator/>
      </w:r>
    </w:p>
  </w:footnote>
  <w:footnote w:type="continuationNotice" w:id="1">
    <w:p w14:paraId="49F9CF9B" w14:textId="77777777" w:rsidR="00A30B41" w:rsidRDefault="00A30B41"/>
  </w:footnote>
  <w:footnote w:id="2">
    <w:p w14:paraId="10750D47" w14:textId="04DB8084" w:rsidR="00E63B3F" w:rsidRPr="003E75EE" w:rsidRDefault="00E63B3F">
      <w:pPr>
        <w:pStyle w:val="FootnoteText"/>
        <w:rPr>
          <w:rFonts w:asciiTheme="minorHAnsi" w:hAnsiTheme="minorHAnsi" w:cstheme="minorHAnsi"/>
          <w:sz w:val="16"/>
          <w:szCs w:val="16"/>
        </w:rPr>
      </w:pPr>
      <w:r w:rsidRPr="003E75EE">
        <w:rPr>
          <w:rStyle w:val="FootnoteReference"/>
          <w:rFonts w:asciiTheme="minorHAnsi" w:hAnsiTheme="minorHAnsi" w:cstheme="minorHAnsi"/>
          <w:sz w:val="16"/>
          <w:szCs w:val="16"/>
        </w:rPr>
        <w:footnoteRef/>
      </w:r>
      <w:r w:rsidRPr="003E75EE">
        <w:rPr>
          <w:rFonts w:asciiTheme="minorHAnsi" w:hAnsiTheme="minorHAnsi" w:cstheme="minorHAnsi"/>
          <w:sz w:val="16"/>
          <w:szCs w:val="16"/>
        </w:rPr>
        <w:t xml:space="preserve"> </w:t>
      </w:r>
      <w:r w:rsidR="003E75EE" w:rsidRPr="003E75EE">
        <w:rPr>
          <w:rFonts w:asciiTheme="minorHAnsi" w:hAnsiTheme="minorHAnsi" w:cstheme="minorHAnsi"/>
          <w:sz w:val="16"/>
          <w:szCs w:val="16"/>
        </w:rPr>
        <w:t>The figures will be adjusted during the PPG phase.</w:t>
      </w:r>
    </w:p>
  </w:footnote>
  <w:footnote w:id="3">
    <w:p w14:paraId="5DDCB864" w14:textId="51B75F86" w:rsidR="00832FD0" w:rsidRPr="00832FD0" w:rsidRDefault="00832FD0">
      <w:pPr>
        <w:pStyle w:val="FootnoteText"/>
        <w:rPr>
          <w:rFonts w:asciiTheme="minorHAnsi" w:hAnsiTheme="minorHAnsi" w:cstheme="minorHAnsi"/>
          <w:sz w:val="16"/>
          <w:szCs w:val="16"/>
        </w:rPr>
      </w:pPr>
      <w:r w:rsidRPr="00832FD0">
        <w:rPr>
          <w:rStyle w:val="FootnoteReference"/>
          <w:rFonts w:asciiTheme="minorHAnsi" w:hAnsiTheme="minorHAnsi" w:cstheme="minorHAnsi"/>
          <w:sz w:val="16"/>
          <w:szCs w:val="16"/>
        </w:rPr>
        <w:footnoteRef/>
      </w:r>
      <w:r w:rsidRPr="00832FD0">
        <w:rPr>
          <w:rFonts w:asciiTheme="minorHAnsi" w:hAnsiTheme="minorHAnsi" w:cstheme="minorHAnsi"/>
          <w:sz w:val="16"/>
          <w:szCs w:val="16"/>
        </w:rPr>
        <w:t xml:space="preserve"> The following table presents initial estimates of the GEF core indicator targets, subject to adjustment during the PPG phase, based on the technical analyses developed during that phase and the results of the participatory project design process.</w:t>
      </w:r>
    </w:p>
  </w:footnote>
  <w:footnote w:id="4">
    <w:p w14:paraId="16019E1C" w14:textId="14E36755" w:rsidR="00E10057" w:rsidRPr="00213A9D" w:rsidRDefault="00E10057">
      <w:pPr>
        <w:pStyle w:val="FootnoteText"/>
        <w:rPr>
          <w:rFonts w:asciiTheme="minorHAnsi" w:hAnsiTheme="minorHAnsi" w:cstheme="minorHAnsi"/>
          <w:sz w:val="16"/>
          <w:szCs w:val="16"/>
        </w:rPr>
      </w:pPr>
      <w:r w:rsidRPr="00213A9D">
        <w:rPr>
          <w:rStyle w:val="FootnoteReference"/>
          <w:rFonts w:asciiTheme="minorHAnsi" w:hAnsiTheme="minorHAnsi" w:cstheme="minorHAnsi"/>
          <w:sz w:val="16"/>
          <w:szCs w:val="16"/>
        </w:rPr>
        <w:footnoteRef/>
      </w:r>
      <w:r w:rsidRPr="00213A9D">
        <w:rPr>
          <w:rFonts w:asciiTheme="minorHAnsi" w:hAnsiTheme="minorHAnsi" w:cstheme="minorHAnsi"/>
          <w:sz w:val="16"/>
          <w:szCs w:val="16"/>
        </w:rPr>
        <w:t xml:space="preserve"> </w:t>
      </w:r>
      <w:r w:rsidR="00213A9D" w:rsidRPr="00213A9D">
        <w:rPr>
          <w:rFonts w:asciiTheme="minorHAnsi" w:hAnsiTheme="minorHAnsi" w:cstheme="minorHAnsi"/>
          <w:sz w:val="16"/>
          <w:szCs w:val="16"/>
        </w:rPr>
        <w:t>Communal Reserves in Peru are the only category of PNAs established at the initiative of the indigenous populations. Under this model, the indigenous populations sign an administration contract with the State, through a Contract Executor, to co-manage and co-administer the Communal Reserve.</w:t>
      </w:r>
    </w:p>
  </w:footnote>
  <w:footnote w:id="5">
    <w:p w14:paraId="5107A8FD" w14:textId="4A7863C5" w:rsidR="004B7291" w:rsidRPr="004B7291" w:rsidRDefault="004B7291">
      <w:pPr>
        <w:pStyle w:val="FootnoteText"/>
        <w:rPr>
          <w:rFonts w:asciiTheme="minorHAnsi" w:hAnsiTheme="minorHAnsi" w:cstheme="minorHAnsi"/>
          <w:sz w:val="16"/>
          <w:szCs w:val="16"/>
        </w:rPr>
      </w:pPr>
      <w:r w:rsidRPr="004B7291">
        <w:rPr>
          <w:rStyle w:val="FootnoteReference"/>
          <w:rFonts w:asciiTheme="minorHAnsi" w:hAnsiTheme="minorHAnsi" w:cstheme="minorHAnsi"/>
          <w:sz w:val="16"/>
          <w:szCs w:val="16"/>
        </w:rPr>
        <w:footnoteRef/>
      </w:r>
      <w:r w:rsidRPr="004B7291">
        <w:rPr>
          <w:rFonts w:asciiTheme="minorHAnsi" w:hAnsiTheme="minorHAnsi" w:cstheme="minorHAnsi"/>
          <w:sz w:val="16"/>
          <w:szCs w:val="16"/>
        </w:rPr>
        <w:t xml:space="preserve"> Orr, B.J., A.L. Cowie, V.M. Castillo Sánchez, P. Chasek, N.D. Crossman, A. Erlewein, G. Louwagie, M. Maron, G.I. Metternicht, S. Minelli, A.E. Tengberg, S. Walter, and S. Welton. 2017. Scientific Conceptual Framework for Land Degradation Neutrality. A Report of the Science-Policy Interface. United Nations Convention to Combat Desertification (UNCCD), Bonn, Germany.</w:t>
      </w:r>
    </w:p>
  </w:footnote>
  <w:footnote w:id="6">
    <w:p w14:paraId="403CD0EC" w14:textId="29A32116" w:rsidR="00E22266" w:rsidRPr="000E40A3" w:rsidRDefault="00E22266" w:rsidP="000E40A3">
      <w:pPr>
        <w:pStyle w:val="FootnoteText"/>
        <w:jc w:val="both"/>
        <w:rPr>
          <w:rFonts w:asciiTheme="minorHAnsi" w:hAnsiTheme="minorHAnsi" w:cstheme="minorHAnsi"/>
          <w:sz w:val="16"/>
          <w:szCs w:val="16"/>
        </w:rPr>
      </w:pPr>
      <w:r w:rsidRPr="000E40A3">
        <w:rPr>
          <w:rStyle w:val="FootnoteReference"/>
          <w:rFonts w:asciiTheme="minorHAnsi" w:hAnsiTheme="minorHAnsi" w:cstheme="minorHAnsi"/>
          <w:sz w:val="16"/>
          <w:szCs w:val="16"/>
        </w:rPr>
        <w:footnoteRef/>
      </w:r>
      <w:r w:rsidRPr="000E40A3">
        <w:rPr>
          <w:rFonts w:asciiTheme="minorHAnsi" w:hAnsiTheme="minorHAnsi" w:cstheme="minorHAnsi"/>
          <w:sz w:val="16"/>
          <w:szCs w:val="16"/>
        </w:rPr>
        <w:t xml:space="preserve"> </w:t>
      </w:r>
      <w:r w:rsidR="000E40A3" w:rsidRPr="000E40A3">
        <w:rPr>
          <w:rFonts w:asciiTheme="minorHAnsi" w:hAnsiTheme="minorHAnsi" w:cstheme="minorHAnsi"/>
          <w:sz w:val="16"/>
          <w:szCs w:val="16"/>
        </w:rPr>
        <w:t xml:space="preserve">In the PPG phase, a detailed analysis and characterization of the most relevant environmental threats in the landscape, as well as the institutional, technical, </w:t>
      </w:r>
      <w:r w:rsidR="00E82C71" w:rsidRPr="000E40A3">
        <w:rPr>
          <w:rFonts w:asciiTheme="minorHAnsi" w:hAnsiTheme="minorHAnsi" w:cstheme="minorHAnsi"/>
          <w:sz w:val="16"/>
          <w:szCs w:val="16"/>
        </w:rPr>
        <w:t>financial,</w:t>
      </w:r>
      <w:r w:rsidR="000E40A3" w:rsidRPr="000E40A3">
        <w:rPr>
          <w:rFonts w:asciiTheme="minorHAnsi" w:hAnsiTheme="minorHAnsi" w:cstheme="minorHAnsi"/>
          <w:sz w:val="16"/>
          <w:szCs w:val="16"/>
        </w:rPr>
        <w:t xml:space="preserve"> and economic barriers that the project must address will be carried out. This analysis will be complemented and validated through a participatory process with stakeholders.</w:t>
      </w:r>
    </w:p>
  </w:footnote>
  <w:footnote w:id="7">
    <w:p w14:paraId="1C5E939C" w14:textId="610A34A4" w:rsidR="0057049D" w:rsidRPr="0014301B" w:rsidRDefault="0057049D">
      <w:pPr>
        <w:pStyle w:val="FootnoteText"/>
        <w:rPr>
          <w:rFonts w:asciiTheme="minorHAnsi" w:hAnsiTheme="minorHAnsi" w:cstheme="minorHAnsi"/>
          <w:sz w:val="16"/>
          <w:szCs w:val="16"/>
        </w:rPr>
      </w:pPr>
      <w:r w:rsidRPr="00D9340F">
        <w:rPr>
          <w:rStyle w:val="FootnoteReference"/>
          <w:rFonts w:asciiTheme="minorHAnsi" w:hAnsiTheme="minorHAnsi" w:cstheme="minorHAnsi"/>
          <w:sz w:val="16"/>
          <w:szCs w:val="16"/>
        </w:rPr>
        <w:footnoteRef/>
      </w:r>
      <w:r w:rsidRPr="0014301B">
        <w:rPr>
          <w:rFonts w:asciiTheme="minorHAnsi" w:hAnsiTheme="minorHAnsi" w:cstheme="minorHAnsi"/>
          <w:sz w:val="16"/>
          <w:szCs w:val="16"/>
        </w:rPr>
        <w:t xml:space="preserve"> </w:t>
      </w:r>
      <w:r w:rsidR="00D9340F" w:rsidRPr="0014301B">
        <w:rPr>
          <w:rFonts w:asciiTheme="minorHAnsi" w:hAnsiTheme="minorHAnsi" w:cstheme="minorHAnsi"/>
          <w:sz w:val="16"/>
          <w:szCs w:val="16"/>
        </w:rPr>
        <w:t>Comisión Ambiental Regional (CARs) and Comisión</w:t>
      </w:r>
      <w:r w:rsidRPr="0014301B">
        <w:rPr>
          <w:rFonts w:asciiTheme="minorHAnsi" w:hAnsiTheme="minorHAnsi" w:cstheme="minorHAnsi"/>
          <w:sz w:val="16"/>
          <w:szCs w:val="16"/>
        </w:rPr>
        <w:t xml:space="preserve"> Ambiental Municipal (CAM</w:t>
      </w:r>
      <w:r w:rsidR="00D9340F" w:rsidRPr="0014301B">
        <w:rPr>
          <w:rFonts w:asciiTheme="minorHAnsi" w:hAnsiTheme="minorHAnsi" w:cstheme="minorHAnsi"/>
          <w:sz w:val="16"/>
          <w:szCs w:val="16"/>
        </w:rPr>
        <w:t>s</w:t>
      </w:r>
      <w:r w:rsidRPr="0014301B">
        <w:rPr>
          <w:rFonts w:asciiTheme="minorHAnsi" w:hAnsiTheme="minorHAnsi" w:cstheme="minorHAnsi"/>
          <w:sz w:val="16"/>
          <w:szCs w:val="16"/>
        </w:rPr>
        <w:t xml:space="preserve">) </w:t>
      </w:r>
      <w:r w:rsidR="002D30C9" w:rsidRPr="0014301B">
        <w:rPr>
          <w:rFonts w:asciiTheme="minorHAnsi" w:hAnsiTheme="minorHAnsi" w:cstheme="minorHAnsi"/>
          <w:sz w:val="16"/>
          <w:szCs w:val="16"/>
        </w:rPr>
        <w:t>/</w:t>
      </w:r>
      <w:r w:rsidR="002D30C9" w:rsidRPr="002D30C9">
        <w:t xml:space="preserve"> </w:t>
      </w:r>
      <w:r w:rsidR="002D30C9" w:rsidRPr="0014301B">
        <w:rPr>
          <w:rFonts w:asciiTheme="minorHAnsi" w:hAnsiTheme="minorHAnsi" w:cstheme="minorHAnsi"/>
          <w:sz w:val="16"/>
          <w:szCs w:val="16"/>
        </w:rPr>
        <w:t>Regional Environmental Commission (CARs) and Municipal Environmental Commission (CAMs)</w:t>
      </w:r>
    </w:p>
  </w:footnote>
  <w:footnote w:id="8">
    <w:p w14:paraId="256D5815" w14:textId="6E21235F" w:rsidR="009813F1" w:rsidRPr="008E250B" w:rsidRDefault="009813F1">
      <w:pPr>
        <w:pStyle w:val="FootnoteText"/>
        <w:rPr>
          <w:rFonts w:asciiTheme="minorHAnsi" w:hAnsiTheme="minorHAnsi" w:cstheme="minorHAnsi"/>
          <w:sz w:val="16"/>
          <w:szCs w:val="16"/>
        </w:rPr>
      </w:pPr>
      <w:r w:rsidRPr="008E250B">
        <w:rPr>
          <w:rStyle w:val="FootnoteReference"/>
          <w:rFonts w:asciiTheme="minorHAnsi" w:hAnsiTheme="minorHAnsi" w:cstheme="minorHAnsi"/>
          <w:sz w:val="16"/>
          <w:szCs w:val="16"/>
        </w:rPr>
        <w:footnoteRef/>
      </w:r>
      <w:r w:rsidRPr="008E250B">
        <w:rPr>
          <w:rFonts w:asciiTheme="minorHAnsi" w:hAnsiTheme="minorHAnsi" w:cstheme="minorHAnsi"/>
          <w:sz w:val="16"/>
          <w:szCs w:val="16"/>
        </w:rPr>
        <w:t xml:space="preserve"> Indigenous people and local communities.</w:t>
      </w:r>
    </w:p>
  </w:footnote>
  <w:footnote w:id="9">
    <w:p w14:paraId="15990775" w14:textId="34F3097F" w:rsidR="008E250B" w:rsidRDefault="008E250B">
      <w:pPr>
        <w:pStyle w:val="FootnoteText"/>
      </w:pPr>
      <w:r w:rsidRPr="008E250B">
        <w:rPr>
          <w:rStyle w:val="FootnoteReference"/>
          <w:rFonts w:asciiTheme="minorHAnsi" w:hAnsiTheme="minorHAnsi" w:cstheme="minorHAnsi"/>
          <w:sz w:val="16"/>
          <w:szCs w:val="16"/>
        </w:rPr>
        <w:footnoteRef/>
      </w:r>
      <w:r w:rsidRPr="008E250B">
        <w:rPr>
          <w:rFonts w:asciiTheme="minorHAnsi" w:hAnsiTheme="minorHAnsi" w:cstheme="minorHAnsi"/>
          <w:sz w:val="16"/>
          <w:szCs w:val="16"/>
        </w:rPr>
        <w:t xml:space="preserve"> Free, Prior and Informed Consent.</w:t>
      </w:r>
    </w:p>
  </w:footnote>
  <w:footnote w:id="10">
    <w:p w14:paraId="7263D048" w14:textId="54647E33" w:rsidR="00DB23FB" w:rsidRPr="008510FC" w:rsidRDefault="00DB23FB" w:rsidP="008510FC">
      <w:pPr>
        <w:pStyle w:val="FootnoteText"/>
        <w:jc w:val="both"/>
        <w:rPr>
          <w:rFonts w:asciiTheme="minorHAnsi" w:hAnsiTheme="minorHAnsi" w:cstheme="minorHAnsi"/>
          <w:sz w:val="16"/>
          <w:szCs w:val="16"/>
        </w:rPr>
      </w:pPr>
      <w:r w:rsidRPr="008510FC">
        <w:rPr>
          <w:rStyle w:val="FootnoteReference"/>
          <w:rFonts w:asciiTheme="minorHAnsi" w:hAnsiTheme="minorHAnsi" w:cstheme="minorHAnsi"/>
          <w:sz w:val="16"/>
          <w:szCs w:val="16"/>
        </w:rPr>
        <w:footnoteRef/>
      </w:r>
      <w:r w:rsidRPr="008510FC">
        <w:rPr>
          <w:rFonts w:asciiTheme="minorHAnsi" w:hAnsiTheme="minorHAnsi" w:cstheme="minorHAnsi"/>
          <w:sz w:val="16"/>
          <w:szCs w:val="16"/>
        </w:rPr>
        <w:t xml:space="preserve"> </w:t>
      </w:r>
      <w:r w:rsidR="008510FC" w:rsidRPr="008510FC">
        <w:rPr>
          <w:rFonts w:asciiTheme="minorHAnsi" w:hAnsiTheme="minorHAnsi" w:cstheme="minorHAnsi"/>
          <w:sz w:val="16"/>
          <w:szCs w:val="16"/>
        </w:rPr>
        <w:t>A priority landscape area could be the corridor located on both sides of the southern interoceanic highway, which starts at the border between Puno, Cusco and Madre de Dios, in Inambari, and runs to the border between Peru, Bolivia and Brazil, in Iñapari. This area has significant global environmental values under threat, such as well-preserved Amazonian forests, NPA buffer zones with 18 PCAs (the second region with recognition of these initiatives), and biological corridors for jaguar and other wildlife species. However, this geographic area presents the most important degradation and deforestation front of the landscape, 80% of its population, includes legal and illegal economic activities and a great potential for economic development.</w:t>
      </w:r>
    </w:p>
  </w:footnote>
  <w:footnote w:id="11">
    <w:p w14:paraId="7FA789A2" w14:textId="18F4F8AF" w:rsidR="00261BEE" w:rsidRPr="00793598" w:rsidRDefault="00261BEE" w:rsidP="00793598">
      <w:pPr>
        <w:pStyle w:val="FootnoteText"/>
        <w:jc w:val="both"/>
        <w:rPr>
          <w:rFonts w:asciiTheme="minorHAnsi" w:hAnsiTheme="minorHAnsi" w:cstheme="minorHAnsi"/>
          <w:sz w:val="16"/>
          <w:szCs w:val="16"/>
        </w:rPr>
      </w:pPr>
      <w:r w:rsidRPr="00793598">
        <w:rPr>
          <w:rStyle w:val="FootnoteReference"/>
          <w:rFonts w:asciiTheme="minorHAnsi" w:hAnsiTheme="minorHAnsi" w:cstheme="minorHAnsi"/>
          <w:sz w:val="16"/>
          <w:szCs w:val="16"/>
        </w:rPr>
        <w:footnoteRef/>
      </w:r>
      <w:r w:rsidRPr="00793598">
        <w:rPr>
          <w:rFonts w:asciiTheme="minorHAnsi" w:hAnsiTheme="minorHAnsi" w:cstheme="minorHAnsi"/>
          <w:sz w:val="16"/>
          <w:szCs w:val="16"/>
        </w:rPr>
        <w:t xml:space="preserve"> The indicative results presented in this section will be subject to updating and improvement in the PPG phase, through the detailed territorial studies and analysis of that phase and the participatory design processes with stakeholders, including local communities and indigenous populations.</w:t>
      </w:r>
    </w:p>
  </w:footnote>
  <w:footnote w:id="12">
    <w:p w14:paraId="56B97129" w14:textId="16E28814" w:rsidR="00DF449E" w:rsidRPr="00DF449E" w:rsidRDefault="00DF449E" w:rsidP="00DF449E">
      <w:pPr>
        <w:pStyle w:val="FootnoteText"/>
        <w:jc w:val="both"/>
        <w:rPr>
          <w:rFonts w:asciiTheme="minorHAnsi" w:hAnsiTheme="minorHAnsi" w:cstheme="minorHAnsi"/>
          <w:sz w:val="16"/>
          <w:szCs w:val="16"/>
        </w:rPr>
      </w:pPr>
      <w:r w:rsidRPr="00DF449E">
        <w:rPr>
          <w:rStyle w:val="FootnoteReference"/>
          <w:rFonts w:asciiTheme="minorHAnsi" w:hAnsiTheme="minorHAnsi" w:cstheme="minorHAnsi"/>
          <w:sz w:val="16"/>
          <w:szCs w:val="16"/>
        </w:rPr>
        <w:footnoteRef/>
      </w:r>
      <w:r w:rsidRPr="00DF449E">
        <w:rPr>
          <w:rFonts w:asciiTheme="minorHAnsi" w:hAnsiTheme="minorHAnsi" w:cstheme="minorHAnsi"/>
          <w:sz w:val="16"/>
          <w:szCs w:val="16"/>
        </w:rPr>
        <w:t xml:space="preserve"> During the PPG phase, concrete opportunities for inter-institutional articulation in the landscape will be identified through multi-stakeholder, multi-level and multi-sector participation spaces.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728"/>
    <w:multiLevelType w:val="hybridMultilevel"/>
    <w:tmpl w:val="7E90D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299"/>
    <w:multiLevelType w:val="hybridMultilevel"/>
    <w:tmpl w:val="F184E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D1D5F"/>
    <w:multiLevelType w:val="hybridMultilevel"/>
    <w:tmpl w:val="C1C8BD68"/>
    <w:lvl w:ilvl="0" w:tplc="E2BE2626">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62CA"/>
    <w:multiLevelType w:val="hybridMultilevel"/>
    <w:tmpl w:val="563C8DFA"/>
    <w:lvl w:ilvl="0" w:tplc="52D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46055"/>
    <w:multiLevelType w:val="hybridMultilevel"/>
    <w:tmpl w:val="BAF861BE"/>
    <w:lvl w:ilvl="0" w:tplc="202461BC">
      <w:start w:val="9"/>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446"/>
    <w:multiLevelType w:val="hybridMultilevel"/>
    <w:tmpl w:val="1E68C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65BCB"/>
    <w:multiLevelType w:val="hybridMultilevel"/>
    <w:tmpl w:val="9C76F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06DAA"/>
    <w:multiLevelType w:val="hybridMultilevel"/>
    <w:tmpl w:val="C936C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227C4"/>
    <w:multiLevelType w:val="hybridMultilevel"/>
    <w:tmpl w:val="9A7874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2251651"/>
    <w:multiLevelType w:val="hybridMultilevel"/>
    <w:tmpl w:val="F72016E8"/>
    <w:lvl w:ilvl="0" w:tplc="31EEF2F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16AE8"/>
    <w:multiLevelType w:val="hybridMultilevel"/>
    <w:tmpl w:val="994458AC"/>
    <w:lvl w:ilvl="0" w:tplc="4114F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65955"/>
    <w:multiLevelType w:val="hybridMultilevel"/>
    <w:tmpl w:val="B664D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632550"/>
    <w:multiLevelType w:val="hybridMultilevel"/>
    <w:tmpl w:val="59326FF0"/>
    <w:lvl w:ilvl="0" w:tplc="AD60A726">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643A0E"/>
    <w:multiLevelType w:val="hybridMultilevel"/>
    <w:tmpl w:val="F76A3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617E3"/>
    <w:multiLevelType w:val="hybridMultilevel"/>
    <w:tmpl w:val="D6588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76C2"/>
    <w:multiLevelType w:val="hybridMultilevel"/>
    <w:tmpl w:val="0FAEC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A286F"/>
    <w:multiLevelType w:val="hybridMultilevel"/>
    <w:tmpl w:val="A1F84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C79D8"/>
    <w:multiLevelType w:val="hybridMultilevel"/>
    <w:tmpl w:val="CBAC1244"/>
    <w:lvl w:ilvl="0" w:tplc="2638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87B6F"/>
    <w:multiLevelType w:val="hybridMultilevel"/>
    <w:tmpl w:val="9074204C"/>
    <w:lvl w:ilvl="0" w:tplc="72A24BE8">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F0637F"/>
    <w:multiLevelType w:val="hybridMultilevel"/>
    <w:tmpl w:val="7D386DA0"/>
    <w:lvl w:ilvl="0" w:tplc="EB9A2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5D0E97"/>
    <w:multiLevelType w:val="hybridMultilevel"/>
    <w:tmpl w:val="97CA98A8"/>
    <w:lvl w:ilvl="0" w:tplc="D6340A12">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C3F41"/>
    <w:multiLevelType w:val="hybridMultilevel"/>
    <w:tmpl w:val="E86E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310C24"/>
    <w:multiLevelType w:val="hybridMultilevel"/>
    <w:tmpl w:val="A0429D20"/>
    <w:lvl w:ilvl="0" w:tplc="4838F70E">
      <w:start w:val="1"/>
      <w:numFmt w:val="lowerLetter"/>
      <w:lvlText w:val="%1."/>
      <w:lvlJc w:val="left"/>
      <w:pPr>
        <w:ind w:left="-12" w:hanging="360"/>
      </w:pPr>
      <w:rPr>
        <w:rFonts w:hint="default"/>
      </w:r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23" w15:restartNumberingAfterBreak="0">
    <w:nsid w:val="64850C3A"/>
    <w:multiLevelType w:val="hybridMultilevel"/>
    <w:tmpl w:val="7ECA69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47E4C"/>
    <w:multiLevelType w:val="hybridMultilevel"/>
    <w:tmpl w:val="23746F58"/>
    <w:lvl w:ilvl="0" w:tplc="2DDA5E00">
      <w:start w:val="1"/>
      <w:numFmt w:val="bullet"/>
      <w:pStyle w:val="ListParagraph"/>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803C8"/>
    <w:multiLevelType w:val="hybridMultilevel"/>
    <w:tmpl w:val="8344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B142C"/>
    <w:multiLevelType w:val="hybridMultilevel"/>
    <w:tmpl w:val="C65A0A56"/>
    <w:lvl w:ilvl="0" w:tplc="BEC2C6A8">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FD69C9"/>
    <w:multiLevelType w:val="hybridMultilevel"/>
    <w:tmpl w:val="BE5C3F66"/>
    <w:lvl w:ilvl="0" w:tplc="202461B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91B3C"/>
    <w:multiLevelType w:val="hybridMultilevel"/>
    <w:tmpl w:val="69962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B2081"/>
    <w:multiLevelType w:val="hybridMultilevel"/>
    <w:tmpl w:val="B3228CB4"/>
    <w:lvl w:ilvl="0" w:tplc="599E549E">
      <w:start w:val="1"/>
      <w:numFmt w:val="decimal"/>
      <w:lvlText w:val="%1."/>
      <w:lvlJc w:val="left"/>
      <w:pPr>
        <w:ind w:left="360" w:hanging="360"/>
      </w:pPr>
      <w:rPr>
        <w:rFonts w:ascii="Times New Roman" w:hAnsi="Times New Roman" w:cs="Times New Roman" w:hint="default"/>
      </w:rPr>
    </w:lvl>
    <w:lvl w:ilvl="1" w:tplc="C6C4DB82">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374868"/>
    <w:multiLevelType w:val="hybridMultilevel"/>
    <w:tmpl w:val="12F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71944">
    <w:abstractNumId w:val="14"/>
  </w:num>
  <w:num w:numId="2" w16cid:durableId="841703410">
    <w:abstractNumId w:val="22"/>
  </w:num>
  <w:num w:numId="3" w16cid:durableId="1663966791">
    <w:abstractNumId w:val="10"/>
  </w:num>
  <w:num w:numId="4" w16cid:durableId="1807160948">
    <w:abstractNumId w:val="3"/>
  </w:num>
  <w:num w:numId="5" w16cid:durableId="200213735">
    <w:abstractNumId w:val="19"/>
  </w:num>
  <w:num w:numId="6" w16cid:durableId="984549653">
    <w:abstractNumId w:val="1"/>
  </w:num>
  <w:num w:numId="7" w16cid:durableId="1185828442">
    <w:abstractNumId w:val="5"/>
  </w:num>
  <w:num w:numId="8" w16cid:durableId="482434161">
    <w:abstractNumId w:val="3"/>
    <w:lvlOverride w:ilvl="0">
      <w:startOverride w:val="1"/>
    </w:lvlOverride>
  </w:num>
  <w:num w:numId="9" w16cid:durableId="492991104">
    <w:abstractNumId w:val="18"/>
  </w:num>
  <w:num w:numId="10" w16cid:durableId="1295408783">
    <w:abstractNumId w:val="18"/>
    <w:lvlOverride w:ilvl="0">
      <w:startOverride w:val="1"/>
    </w:lvlOverride>
  </w:num>
  <w:num w:numId="11" w16cid:durableId="736787879">
    <w:abstractNumId w:val="17"/>
  </w:num>
  <w:num w:numId="12" w16cid:durableId="2092391714">
    <w:abstractNumId w:val="29"/>
  </w:num>
  <w:num w:numId="13" w16cid:durableId="267739154">
    <w:abstractNumId w:val="29"/>
    <w:lvlOverride w:ilvl="0">
      <w:startOverride w:val="1"/>
    </w:lvlOverride>
  </w:num>
  <w:num w:numId="14" w16cid:durableId="1071543510">
    <w:abstractNumId w:val="15"/>
  </w:num>
  <w:num w:numId="15" w16cid:durableId="1662347783">
    <w:abstractNumId w:val="16"/>
  </w:num>
  <w:num w:numId="16" w16cid:durableId="400954638">
    <w:abstractNumId w:val="29"/>
    <w:lvlOverride w:ilvl="0">
      <w:startOverride w:val="1"/>
    </w:lvlOverride>
  </w:num>
  <w:num w:numId="17" w16cid:durableId="816336068">
    <w:abstractNumId w:val="29"/>
    <w:lvlOverride w:ilvl="0">
      <w:startOverride w:val="1"/>
    </w:lvlOverride>
  </w:num>
  <w:num w:numId="18" w16cid:durableId="2094470498">
    <w:abstractNumId w:val="29"/>
    <w:lvlOverride w:ilvl="0">
      <w:startOverride w:val="1"/>
    </w:lvlOverride>
  </w:num>
  <w:num w:numId="19" w16cid:durableId="1565531995">
    <w:abstractNumId w:val="29"/>
    <w:lvlOverride w:ilvl="0">
      <w:startOverride w:val="1"/>
    </w:lvlOverride>
  </w:num>
  <w:num w:numId="20" w16cid:durableId="411049555">
    <w:abstractNumId w:val="29"/>
    <w:lvlOverride w:ilvl="0">
      <w:startOverride w:val="1"/>
    </w:lvlOverride>
  </w:num>
  <w:num w:numId="21" w16cid:durableId="1754356986">
    <w:abstractNumId w:val="12"/>
  </w:num>
  <w:num w:numId="22" w16cid:durableId="71244916">
    <w:abstractNumId w:val="12"/>
    <w:lvlOverride w:ilvl="0">
      <w:startOverride w:val="1"/>
    </w:lvlOverride>
  </w:num>
  <w:num w:numId="23" w16cid:durableId="9456294">
    <w:abstractNumId w:val="8"/>
  </w:num>
  <w:num w:numId="24" w16cid:durableId="2130738807">
    <w:abstractNumId w:val="25"/>
  </w:num>
  <w:num w:numId="25" w16cid:durableId="982468243">
    <w:abstractNumId w:val="11"/>
  </w:num>
  <w:num w:numId="26" w16cid:durableId="354960754">
    <w:abstractNumId w:val="21"/>
  </w:num>
  <w:num w:numId="27" w16cid:durableId="2007777704">
    <w:abstractNumId w:val="30"/>
  </w:num>
  <w:num w:numId="28" w16cid:durableId="115565821">
    <w:abstractNumId w:val="27"/>
  </w:num>
  <w:num w:numId="29" w16cid:durableId="1431512113">
    <w:abstractNumId w:val="9"/>
  </w:num>
  <w:num w:numId="30" w16cid:durableId="1461067691">
    <w:abstractNumId w:val="2"/>
  </w:num>
  <w:num w:numId="31" w16cid:durableId="916210561">
    <w:abstractNumId w:val="0"/>
  </w:num>
  <w:num w:numId="32" w16cid:durableId="633876897">
    <w:abstractNumId w:val="7"/>
  </w:num>
  <w:num w:numId="33" w16cid:durableId="659575300">
    <w:abstractNumId w:val="13"/>
  </w:num>
  <w:num w:numId="34" w16cid:durableId="1128663754">
    <w:abstractNumId w:val="6"/>
  </w:num>
  <w:num w:numId="35" w16cid:durableId="764375570">
    <w:abstractNumId w:val="23"/>
  </w:num>
  <w:num w:numId="36" w16cid:durableId="8527298">
    <w:abstractNumId w:val="4"/>
  </w:num>
  <w:num w:numId="37" w16cid:durableId="1350646430">
    <w:abstractNumId w:val="26"/>
  </w:num>
  <w:num w:numId="38" w16cid:durableId="1744373069">
    <w:abstractNumId w:val="28"/>
  </w:num>
  <w:num w:numId="39" w16cid:durableId="1912617582">
    <w:abstractNumId w:val="20"/>
  </w:num>
  <w:num w:numId="40" w16cid:durableId="1289047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3"/>
    <w:rsid w:val="00003838"/>
    <w:rsid w:val="00014684"/>
    <w:rsid w:val="0001528A"/>
    <w:rsid w:val="00024B6C"/>
    <w:rsid w:val="00034CCC"/>
    <w:rsid w:val="000526C4"/>
    <w:rsid w:val="00053DBC"/>
    <w:rsid w:val="00054B51"/>
    <w:rsid w:val="00063B7C"/>
    <w:rsid w:val="000770E0"/>
    <w:rsid w:val="00080DD0"/>
    <w:rsid w:val="000934E9"/>
    <w:rsid w:val="0009782F"/>
    <w:rsid w:val="000A245C"/>
    <w:rsid w:val="000B05AC"/>
    <w:rsid w:val="000B0FFE"/>
    <w:rsid w:val="000C138D"/>
    <w:rsid w:val="000E40A3"/>
    <w:rsid w:val="000F5CDA"/>
    <w:rsid w:val="001037D3"/>
    <w:rsid w:val="001039A1"/>
    <w:rsid w:val="00135AF2"/>
    <w:rsid w:val="00142BF9"/>
    <w:rsid w:val="0014301B"/>
    <w:rsid w:val="00144C77"/>
    <w:rsid w:val="00145478"/>
    <w:rsid w:val="0015336D"/>
    <w:rsid w:val="00160CC2"/>
    <w:rsid w:val="00170F3C"/>
    <w:rsid w:val="00171B76"/>
    <w:rsid w:val="00177D36"/>
    <w:rsid w:val="00190056"/>
    <w:rsid w:val="001A5263"/>
    <w:rsid w:val="001B106A"/>
    <w:rsid w:val="001B2AE4"/>
    <w:rsid w:val="001B5BB2"/>
    <w:rsid w:val="001B648B"/>
    <w:rsid w:val="001B71B2"/>
    <w:rsid w:val="001D3E9E"/>
    <w:rsid w:val="001E5E6C"/>
    <w:rsid w:val="001E5FB8"/>
    <w:rsid w:val="001F3234"/>
    <w:rsid w:val="002054B5"/>
    <w:rsid w:val="00211A5D"/>
    <w:rsid w:val="00211ABF"/>
    <w:rsid w:val="00211FC2"/>
    <w:rsid w:val="00212AA0"/>
    <w:rsid w:val="00213A9D"/>
    <w:rsid w:val="00217266"/>
    <w:rsid w:val="00223278"/>
    <w:rsid w:val="00230B22"/>
    <w:rsid w:val="00230D20"/>
    <w:rsid w:val="00245466"/>
    <w:rsid w:val="00254255"/>
    <w:rsid w:val="00261BEE"/>
    <w:rsid w:val="00270872"/>
    <w:rsid w:val="00280BA2"/>
    <w:rsid w:val="0028385B"/>
    <w:rsid w:val="00293BE6"/>
    <w:rsid w:val="002B070C"/>
    <w:rsid w:val="002B0FA7"/>
    <w:rsid w:val="002D0883"/>
    <w:rsid w:val="002D30C9"/>
    <w:rsid w:val="002E535B"/>
    <w:rsid w:val="002E7470"/>
    <w:rsid w:val="002F1E0D"/>
    <w:rsid w:val="002F7ECF"/>
    <w:rsid w:val="00307CA6"/>
    <w:rsid w:val="00322550"/>
    <w:rsid w:val="00334DD4"/>
    <w:rsid w:val="00334E6F"/>
    <w:rsid w:val="003428B4"/>
    <w:rsid w:val="00347D8F"/>
    <w:rsid w:val="003630AC"/>
    <w:rsid w:val="0038231B"/>
    <w:rsid w:val="00384814"/>
    <w:rsid w:val="00393710"/>
    <w:rsid w:val="003A1DC4"/>
    <w:rsid w:val="003A747D"/>
    <w:rsid w:val="003A7E75"/>
    <w:rsid w:val="003B2EF1"/>
    <w:rsid w:val="003B2F56"/>
    <w:rsid w:val="003C2B13"/>
    <w:rsid w:val="003C581A"/>
    <w:rsid w:val="003C72FA"/>
    <w:rsid w:val="003D1D5C"/>
    <w:rsid w:val="003E097F"/>
    <w:rsid w:val="003E3EC8"/>
    <w:rsid w:val="003E59EF"/>
    <w:rsid w:val="003E75EE"/>
    <w:rsid w:val="003E78F9"/>
    <w:rsid w:val="003F2A41"/>
    <w:rsid w:val="003F4518"/>
    <w:rsid w:val="0040772B"/>
    <w:rsid w:val="004141FD"/>
    <w:rsid w:val="00422855"/>
    <w:rsid w:val="0042362C"/>
    <w:rsid w:val="00425587"/>
    <w:rsid w:val="00437C62"/>
    <w:rsid w:val="00446403"/>
    <w:rsid w:val="0045519A"/>
    <w:rsid w:val="00462B1E"/>
    <w:rsid w:val="00465CE7"/>
    <w:rsid w:val="0046769E"/>
    <w:rsid w:val="00480428"/>
    <w:rsid w:val="00485D63"/>
    <w:rsid w:val="00486272"/>
    <w:rsid w:val="00487D6B"/>
    <w:rsid w:val="004950FD"/>
    <w:rsid w:val="004A145B"/>
    <w:rsid w:val="004A6C28"/>
    <w:rsid w:val="004B16B3"/>
    <w:rsid w:val="004B4698"/>
    <w:rsid w:val="004B7291"/>
    <w:rsid w:val="004D6AB5"/>
    <w:rsid w:val="004D79A8"/>
    <w:rsid w:val="004E248A"/>
    <w:rsid w:val="004E348C"/>
    <w:rsid w:val="004E5138"/>
    <w:rsid w:val="004F64DD"/>
    <w:rsid w:val="00507C02"/>
    <w:rsid w:val="005144E4"/>
    <w:rsid w:val="00517815"/>
    <w:rsid w:val="0052713F"/>
    <w:rsid w:val="00527C84"/>
    <w:rsid w:val="00530F95"/>
    <w:rsid w:val="00533505"/>
    <w:rsid w:val="005356A4"/>
    <w:rsid w:val="005413AE"/>
    <w:rsid w:val="00545B98"/>
    <w:rsid w:val="00551621"/>
    <w:rsid w:val="005541B4"/>
    <w:rsid w:val="0056675D"/>
    <w:rsid w:val="0057049D"/>
    <w:rsid w:val="0057679B"/>
    <w:rsid w:val="005833B3"/>
    <w:rsid w:val="00586219"/>
    <w:rsid w:val="00586975"/>
    <w:rsid w:val="00592BFB"/>
    <w:rsid w:val="005A0B1F"/>
    <w:rsid w:val="005B57FC"/>
    <w:rsid w:val="005B77BA"/>
    <w:rsid w:val="005D1572"/>
    <w:rsid w:val="005D22E7"/>
    <w:rsid w:val="005D7D84"/>
    <w:rsid w:val="005E3CA5"/>
    <w:rsid w:val="005E4AEE"/>
    <w:rsid w:val="005F312F"/>
    <w:rsid w:val="005F7382"/>
    <w:rsid w:val="00604820"/>
    <w:rsid w:val="00605B2A"/>
    <w:rsid w:val="006173F1"/>
    <w:rsid w:val="00627D0D"/>
    <w:rsid w:val="00627DC3"/>
    <w:rsid w:val="006318D9"/>
    <w:rsid w:val="00643D1E"/>
    <w:rsid w:val="00646F97"/>
    <w:rsid w:val="00647F0B"/>
    <w:rsid w:val="006517CE"/>
    <w:rsid w:val="006525B9"/>
    <w:rsid w:val="006529AF"/>
    <w:rsid w:val="00653C17"/>
    <w:rsid w:val="00654EB1"/>
    <w:rsid w:val="00662C47"/>
    <w:rsid w:val="00664B25"/>
    <w:rsid w:val="00665D2A"/>
    <w:rsid w:val="00675E2A"/>
    <w:rsid w:val="006764EC"/>
    <w:rsid w:val="0067670E"/>
    <w:rsid w:val="006846F2"/>
    <w:rsid w:val="006B3C4B"/>
    <w:rsid w:val="006C1596"/>
    <w:rsid w:val="006D0E60"/>
    <w:rsid w:val="006D10AE"/>
    <w:rsid w:val="006D4456"/>
    <w:rsid w:val="006F1381"/>
    <w:rsid w:val="006F6B91"/>
    <w:rsid w:val="006F70C6"/>
    <w:rsid w:val="0071578E"/>
    <w:rsid w:val="00715F5B"/>
    <w:rsid w:val="00716CD2"/>
    <w:rsid w:val="00724BED"/>
    <w:rsid w:val="00725142"/>
    <w:rsid w:val="0072755B"/>
    <w:rsid w:val="0073073E"/>
    <w:rsid w:val="00737958"/>
    <w:rsid w:val="00740507"/>
    <w:rsid w:val="00740542"/>
    <w:rsid w:val="007438B0"/>
    <w:rsid w:val="00751DB7"/>
    <w:rsid w:val="0075247B"/>
    <w:rsid w:val="0076180D"/>
    <w:rsid w:val="007636FD"/>
    <w:rsid w:val="0078B2EC"/>
    <w:rsid w:val="007903E7"/>
    <w:rsid w:val="00793598"/>
    <w:rsid w:val="007940B9"/>
    <w:rsid w:val="00794D2E"/>
    <w:rsid w:val="00794D48"/>
    <w:rsid w:val="007C52F7"/>
    <w:rsid w:val="007D1530"/>
    <w:rsid w:val="007D5B53"/>
    <w:rsid w:val="007E0FFE"/>
    <w:rsid w:val="007E6FA8"/>
    <w:rsid w:val="007F1456"/>
    <w:rsid w:val="007F1606"/>
    <w:rsid w:val="007F2B2E"/>
    <w:rsid w:val="00813B29"/>
    <w:rsid w:val="00832FD0"/>
    <w:rsid w:val="0083357A"/>
    <w:rsid w:val="008510FC"/>
    <w:rsid w:val="008526F2"/>
    <w:rsid w:val="008571CD"/>
    <w:rsid w:val="00861CA2"/>
    <w:rsid w:val="0086311A"/>
    <w:rsid w:val="0086311B"/>
    <w:rsid w:val="00863B7D"/>
    <w:rsid w:val="00864012"/>
    <w:rsid w:val="0087027D"/>
    <w:rsid w:val="00872E95"/>
    <w:rsid w:val="0088494B"/>
    <w:rsid w:val="00886057"/>
    <w:rsid w:val="008973E5"/>
    <w:rsid w:val="008A4845"/>
    <w:rsid w:val="008B108B"/>
    <w:rsid w:val="008B15EB"/>
    <w:rsid w:val="008B4C71"/>
    <w:rsid w:val="008C05F2"/>
    <w:rsid w:val="008C1320"/>
    <w:rsid w:val="008E1A17"/>
    <w:rsid w:val="008E1C65"/>
    <w:rsid w:val="008E250B"/>
    <w:rsid w:val="00900653"/>
    <w:rsid w:val="00910A20"/>
    <w:rsid w:val="00917F1F"/>
    <w:rsid w:val="00920814"/>
    <w:rsid w:val="0092738B"/>
    <w:rsid w:val="009410D3"/>
    <w:rsid w:val="009474CC"/>
    <w:rsid w:val="009505DF"/>
    <w:rsid w:val="009570F3"/>
    <w:rsid w:val="00962E61"/>
    <w:rsid w:val="0096408B"/>
    <w:rsid w:val="00970D0C"/>
    <w:rsid w:val="00973828"/>
    <w:rsid w:val="009813F1"/>
    <w:rsid w:val="00983087"/>
    <w:rsid w:val="00983FD5"/>
    <w:rsid w:val="00985214"/>
    <w:rsid w:val="009864B8"/>
    <w:rsid w:val="009939DC"/>
    <w:rsid w:val="00995CD7"/>
    <w:rsid w:val="009A4A96"/>
    <w:rsid w:val="009A4C3E"/>
    <w:rsid w:val="009B4776"/>
    <w:rsid w:val="009B4D2F"/>
    <w:rsid w:val="009B587A"/>
    <w:rsid w:val="009C36EC"/>
    <w:rsid w:val="009C501E"/>
    <w:rsid w:val="009D0660"/>
    <w:rsid w:val="009D2411"/>
    <w:rsid w:val="009D4215"/>
    <w:rsid w:val="009E372A"/>
    <w:rsid w:val="00A02B35"/>
    <w:rsid w:val="00A04CC5"/>
    <w:rsid w:val="00A05638"/>
    <w:rsid w:val="00A17C31"/>
    <w:rsid w:val="00A25F6C"/>
    <w:rsid w:val="00A30B41"/>
    <w:rsid w:val="00A3706E"/>
    <w:rsid w:val="00A41EC4"/>
    <w:rsid w:val="00A6097E"/>
    <w:rsid w:val="00A61258"/>
    <w:rsid w:val="00A6670C"/>
    <w:rsid w:val="00A75371"/>
    <w:rsid w:val="00A80830"/>
    <w:rsid w:val="00A8780A"/>
    <w:rsid w:val="00A96455"/>
    <w:rsid w:val="00AA3376"/>
    <w:rsid w:val="00AC0BA5"/>
    <w:rsid w:val="00AC1044"/>
    <w:rsid w:val="00AD1195"/>
    <w:rsid w:val="00AD15A1"/>
    <w:rsid w:val="00AD26D7"/>
    <w:rsid w:val="00AD2F53"/>
    <w:rsid w:val="00AE614E"/>
    <w:rsid w:val="00AF0769"/>
    <w:rsid w:val="00B01B4B"/>
    <w:rsid w:val="00B15EE8"/>
    <w:rsid w:val="00B24FDD"/>
    <w:rsid w:val="00B25A7B"/>
    <w:rsid w:val="00B277FE"/>
    <w:rsid w:val="00B3289B"/>
    <w:rsid w:val="00B4293C"/>
    <w:rsid w:val="00B43771"/>
    <w:rsid w:val="00B4787C"/>
    <w:rsid w:val="00B57B38"/>
    <w:rsid w:val="00B63CF6"/>
    <w:rsid w:val="00B67C00"/>
    <w:rsid w:val="00B73295"/>
    <w:rsid w:val="00B74609"/>
    <w:rsid w:val="00B754F8"/>
    <w:rsid w:val="00B87F53"/>
    <w:rsid w:val="00B93215"/>
    <w:rsid w:val="00B95851"/>
    <w:rsid w:val="00B95BA0"/>
    <w:rsid w:val="00BC5B77"/>
    <w:rsid w:val="00BC5CC8"/>
    <w:rsid w:val="00BD1A5F"/>
    <w:rsid w:val="00BD3498"/>
    <w:rsid w:val="00BD460C"/>
    <w:rsid w:val="00BE6788"/>
    <w:rsid w:val="00BF55EB"/>
    <w:rsid w:val="00BF65C3"/>
    <w:rsid w:val="00BF6C03"/>
    <w:rsid w:val="00C051BF"/>
    <w:rsid w:val="00C06EAC"/>
    <w:rsid w:val="00C07257"/>
    <w:rsid w:val="00C20771"/>
    <w:rsid w:val="00C22F99"/>
    <w:rsid w:val="00C258D8"/>
    <w:rsid w:val="00C41C71"/>
    <w:rsid w:val="00C46A25"/>
    <w:rsid w:val="00C6078A"/>
    <w:rsid w:val="00C63E21"/>
    <w:rsid w:val="00C63ED6"/>
    <w:rsid w:val="00C75AC7"/>
    <w:rsid w:val="00C83D63"/>
    <w:rsid w:val="00C90D5A"/>
    <w:rsid w:val="00C94FD8"/>
    <w:rsid w:val="00CA2B06"/>
    <w:rsid w:val="00CD149A"/>
    <w:rsid w:val="00CD40F5"/>
    <w:rsid w:val="00CD5AA0"/>
    <w:rsid w:val="00CF0A35"/>
    <w:rsid w:val="00CF6EA2"/>
    <w:rsid w:val="00D02BD1"/>
    <w:rsid w:val="00D030CC"/>
    <w:rsid w:val="00D06394"/>
    <w:rsid w:val="00D10727"/>
    <w:rsid w:val="00D152D9"/>
    <w:rsid w:val="00D165E9"/>
    <w:rsid w:val="00D3114F"/>
    <w:rsid w:val="00D3155A"/>
    <w:rsid w:val="00D400A8"/>
    <w:rsid w:val="00D40E2B"/>
    <w:rsid w:val="00D4294A"/>
    <w:rsid w:val="00D44842"/>
    <w:rsid w:val="00D475EF"/>
    <w:rsid w:val="00D55AF2"/>
    <w:rsid w:val="00D56E24"/>
    <w:rsid w:val="00D575B5"/>
    <w:rsid w:val="00D61847"/>
    <w:rsid w:val="00D63475"/>
    <w:rsid w:val="00D75D5E"/>
    <w:rsid w:val="00D7753A"/>
    <w:rsid w:val="00D9340F"/>
    <w:rsid w:val="00D97F8D"/>
    <w:rsid w:val="00DA658A"/>
    <w:rsid w:val="00DB23FB"/>
    <w:rsid w:val="00DB607E"/>
    <w:rsid w:val="00DC6F92"/>
    <w:rsid w:val="00DD0785"/>
    <w:rsid w:val="00DD43BC"/>
    <w:rsid w:val="00DD74AC"/>
    <w:rsid w:val="00DE76CE"/>
    <w:rsid w:val="00DF041D"/>
    <w:rsid w:val="00DF449E"/>
    <w:rsid w:val="00E017DA"/>
    <w:rsid w:val="00E05D58"/>
    <w:rsid w:val="00E10057"/>
    <w:rsid w:val="00E15780"/>
    <w:rsid w:val="00E20315"/>
    <w:rsid w:val="00E22266"/>
    <w:rsid w:val="00E272B1"/>
    <w:rsid w:val="00E36D18"/>
    <w:rsid w:val="00E417DC"/>
    <w:rsid w:val="00E44527"/>
    <w:rsid w:val="00E46846"/>
    <w:rsid w:val="00E50104"/>
    <w:rsid w:val="00E50786"/>
    <w:rsid w:val="00E5227C"/>
    <w:rsid w:val="00E61478"/>
    <w:rsid w:val="00E63B3F"/>
    <w:rsid w:val="00E63FB7"/>
    <w:rsid w:val="00E6780D"/>
    <w:rsid w:val="00E775E0"/>
    <w:rsid w:val="00E81511"/>
    <w:rsid w:val="00E82C71"/>
    <w:rsid w:val="00E831A3"/>
    <w:rsid w:val="00E95C8B"/>
    <w:rsid w:val="00EA5297"/>
    <w:rsid w:val="00EA5D59"/>
    <w:rsid w:val="00EB0249"/>
    <w:rsid w:val="00EB7ABB"/>
    <w:rsid w:val="00EC063E"/>
    <w:rsid w:val="00EC703A"/>
    <w:rsid w:val="00EF0D76"/>
    <w:rsid w:val="00EF26D5"/>
    <w:rsid w:val="00EF7A8D"/>
    <w:rsid w:val="00EF7BBF"/>
    <w:rsid w:val="00F00D6D"/>
    <w:rsid w:val="00F03660"/>
    <w:rsid w:val="00F22721"/>
    <w:rsid w:val="00F24780"/>
    <w:rsid w:val="00F52ADD"/>
    <w:rsid w:val="00F625BF"/>
    <w:rsid w:val="00F655D2"/>
    <w:rsid w:val="00F82B5E"/>
    <w:rsid w:val="00F93E67"/>
    <w:rsid w:val="00F9589B"/>
    <w:rsid w:val="00FA1CA0"/>
    <w:rsid w:val="00FB0F59"/>
    <w:rsid w:val="00FB2509"/>
    <w:rsid w:val="00FB4827"/>
    <w:rsid w:val="00FD4E2F"/>
    <w:rsid w:val="00FE2C7B"/>
    <w:rsid w:val="00FE408E"/>
    <w:rsid w:val="00FE778B"/>
    <w:rsid w:val="020E46A3"/>
    <w:rsid w:val="02436774"/>
    <w:rsid w:val="0325CE58"/>
    <w:rsid w:val="03D38170"/>
    <w:rsid w:val="03D76AEC"/>
    <w:rsid w:val="03E5FC71"/>
    <w:rsid w:val="0431217F"/>
    <w:rsid w:val="04E47A09"/>
    <w:rsid w:val="053A1EEF"/>
    <w:rsid w:val="0679272D"/>
    <w:rsid w:val="06BB1E2F"/>
    <w:rsid w:val="06CFE86F"/>
    <w:rsid w:val="0798A326"/>
    <w:rsid w:val="07A37E3C"/>
    <w:rsid w:val="07AF76E8"/>
    <w:rsid w:val="07C38BC4"/>
    <w:rsid w:val="07D02106"/>
    <w:rsid w:val="080546C5"/>
    <w:rsid w:val="086CEEC1"/>
    <w:rsid w:val="0893D2DF"/>
    <w:rsid w:val="08EC875B"/>
    <w:rsid w:val="090F0FDE"/>
    <w:rsid w:val="096B3988"/>
    <w:rsid w:val="09EE0EC1"/>
    <w:rsid w:val="0A0E2A82"/>
    <w:rsid w:val="0A977DF0"/>
    <w:rsid w:val="0AB00127"/>
    <w:rsid w:val="0AE3C9F2"/>
    <w:rsid w:val="0B1D3256"/>
    <w:rsid w:val="0C851C2C"/>
    <w:rsid w:val="0CE0211C"/>
    <w:rsid w:val="0DC10B09"/>
    <w:rsid w:val="0E2341B3"/>
    <w:rsid w:val="0E289059"/>
    <w:rsid w:val="0E53348D"/>
    <w:rsid w:val="0E5A7470"/>
    <w:rsid w:val="0EE5C360"/>
    <w:rsid w:val="0F12B5E5"/>
    <w:rsid w:val="0F53A968"/>
    <w:rsid w:val="0F5D775A"/>
    <w:rsid w:val="0F75397E"/>
    <w:rsid w:val="10026AD4"/>
    <w:rsid w:val="10151204"/>
    <w:rsid w:val="10784FC1"/>
    <w:rsid w:val="1078A3B1"/>
    <w:rsid w:val="11B06079"/>
    <w:rsid w:val="11E7A866"/>
    <w:rsid w:val="1210829B"/>
    <w:rsid w:val="1226214F"/>
    <w:rsid w:val="122CD226"/>
    <w:rsid w:val="1286CD2A"/>
    <w:rsid w:val="130F0652"/>
    <w:rsid w:val="146B8BF7"/>
    <w:rsid w:val="15146745"/>
    <w:rsid w:val="156C9C80"/>
    <w:rsid w:val="16A2A5E9"/>
    <w:rsid w:val="16E068B3"/>
    <w:rsid w:val="17A6101C"/>
    <w:rsid w:val="1824CCFC"/>
    <w:rsid w:val="186AF1E0"/>
    <w:rsid w:val="189AAA00"/>
    <w:rsid w:val="18BE4B93"/>
    <w:rsid w:val="192A7254"/>
    <w:rsid w:val="199C7BD2"/>
    <w:rsid w:val="1AE3BAB7"/>
    <w:rsid w:val="1B4089F4"/>
    <w:rsid w:val="1B99CC61"/>
    <w:rsid w:val="1BE724EA"/>
    <w:rsid w:val="1BF15A1E"/>
    <w:rsid w:val="1C9E104A"/>
    <w:rsid w:val="1DF0F845"/>
    <w:rsid w:val="1E1DCB0B"/>
    <w:rsid w:val="1E9EFA9F"/>
    <w:rsid w:val="1EF46278"/>
    <w:rsid w:val="1F50A2CF"/>
    <w:rsid w:val="1F6F8500"/>
    <w:rsid w:val="1F9A8A87"/>
    <w:rsid w:val="1F9F8C7C"/>
    <w:rsid w:val="1FC72F6A"/>
    <w:rsid w:val="20606838"/>
    <w:rsid w:val="20A13BDA"/>
    <w:rsid w:val="20E760BE"/>
    <w:rsid w:val="213ABA71"/>
    <w:rsid w:val="219490D5"/>
    <w:rsid w:val="21981123"/>
    <w:rsid w:val="224B406C"/>
    <w:rsid w:val="224DB55D"/>
    <w:rsid w:val="22705118"/>
    <w:rsid w:val="22955C0B"/>
    <w:rsid w:val="22B9E28F"/>
    <w:rsid w:val="22C651CB"/>
    <w:rsid w:val="230253E4"/>
    <w:rsid w:val="23149155"/>
    <w:rsid w:val="2401EFC1"/>
    <w:rsid w:val="248AE5D3"/>
    <w:rsid w:val="250528DC"/>
    <w:rsid w:val="2506F1AE"/>
    <w:rsid w:val="25605CAA"/>
    <w:rsid w:val="257EF768"/>
    <w:rsid w:val="259E78B9"/>
    <w:rsid w:val="26162EA6"/>
    <w:rsid w:val="261B6B57"/>
    <w:rsid w:val="26417C8A"/>
    <w:rsid w:val="267F0AF8"/>
    <w:rsid w:val="27381278"/>
    <w:rsid w:val="2849852E"/>
    <w:rsid w:val="28BD1DBD"/>
    <w:rsid w:val="29CB3D34"/>
    <w:rsid w:val="29CF22BC"/>
    <w:rsid w:val="29F25428"/>
    <w:rsid w:val="2B1E252F"/>
    <w:rsid w:val="2B43CD9E"/>
    <w:rsid w:val="2B8D075B"/>
    <w:rsid w:val="2BBF04C8"/>
    <w:rsid w:val="2C40DDE2"/>
    <w:rsid w:val="2C4110B3"/>
    <w:rsid w:val="2CAC63D3"/>
    <w:rsid w:val="2CE629C4"/>
    <w:rsid w:val="2D4024C8"/>
    <w:rsid w:val="2DCA12A6"/>
    <w:rsid w:val="2DE993F7"/>
    <w:rsid w:val="2DEB9E2E"/>
    <w:rsid w:val="2E29D93D"/>
    <w:rsid w:val="2E35DFF9"/>
    <w:rsid w:val="2E4E0C37"/>
    <w:rsid w:val="30CD17D1"/>
    <w:rsid w:val="30CEDDE3"/>
    <w:rsid w:val="32866A74"/>
    <w:rsid w:val="32D2BCF1"/>
    <w:rsid w:val="33AD2D0E"/>
    <w:rsid w:val="33C0F03E"/>
    <w:rsid w:val="33CAB9B8"/>
    <w:rsid w:val="346A5F6D"/>
    <w:rsid w:val="34D1ECCD"/>
    <w:rsid w:val="35027680"/>
    <w:rsid w:val="3539BE6D"/>
    <w:rsid w:val="35890C07"/>
    <w:rsid w:val="3600FA37"/>
    <w:rsid w:val="36DC4D64"/>
    <w:rsid w:val="38F151BD"/>
    <w:rsid w:val="394B4CC1"/>
    <w:rsid w:val="3A8D54EF"/>
    <w:rsid w:val="3A90930D"/>
    <w:rsid w:val="3AF82623"/>
    <w:rsid w:val="3B33ADEA"/>
    <w:rsid w:val="3B6A1A94"/>
    <w:rsid w:val="3C3D5F1C"/>
    <w:rsid w:val="3C81A249"/>
    <w:rsid w:val="3D3E004D"/>
    <w:rsid w:val="3D8CF570"/>
    <w:rsid w:val="3E95C922"/>
    <w:rsid w:val="3EEDA2B1"/>
    <w:rsid w:val="4005DE28"/>
    <w:rsid w:val="401E0A66"/>
    <w:rsid w:val="404817EE"/>
    <w:rsid w:val="40718B9A"/>
    <w:rsid w:val="40D66C18"/>
    <w:rsid w:val="40ED6966"/>
    <w:rsid w:val="40F47717"/>
    <w:rsid w:val="4127E319"/>
    <w:rsid w:val="4257D9BB"/>
    <w:rsid w:val="426FB8A2"/>
    <w:rsid w:val="428B6F6E"/>
    <w:rsid w:val="43BEE3FD"/>
    <w:rsid w:val="43F351E1"/>
    <w:rsid w:val="4457CA21"/>
    <w:rsid w:val="448CD078"/>
    <w:rsid w:val="44A36419"/>
    <w:rsid w:val="44EE8098"/>
    <w:rsid w:val="47BFF43A"/>
    <w:rsid w:val="48C413D5"/>
    <w:rsid w:val="49325D77"/>
    <w:rsid w:val="49439958"/>
    <w:rsid w:val="49E4DF30"/>
    <w:rsid w:val="4A1A8EFC"/>
    <w:rsid w:val="4A466C13"/>
    <w:rsid w:val="4A8A287F"/>
    <w:rsid w:val="4AECBA33"/>
    <w:rsid w:val="4B88A617"/>
    <w:rsid w:val="4C1A9DB8"/>
    <w:rsid w:val="4C62F850"/>
    <w:rsid w:val="4C7C08B6"/>
    <w:rsid w:val="4C874032"/>
    <w:rsid w:val="4C888A94"/>
    <w:rsid w:val="4CAF2471"/>
    <w:rsid w:val="4D9469B3"/>
    <w:rsid w:val="4EA7D6C8"/>
    <w:rsid w:val="4F79B190"/>
    <w:rsid w:val="50051B2B"/>
    <w:rsid w:val="500F6596"/>
    <w:rsid w:val="51A0223E"/>
    <w:rsid w:val="51AE305A"/>
    <w:rsid w:val="52054E40"/>
    <w:rsid w:val="5207C41F"/>
    <w:rsid w:val="52840B20"/>
    <w:rsid w:val="52B85DB5"/>
    <w:rsid w:val="55B4E963"/>
    <w:rsid w:val="562C5562"/>
    <w:rsid w:val="5692AF10"/>
    <w:rsid w:val="569F9BF9"/>
    <w:rsid w:val="571CCFBF"/>
    <w:rsid w:val="5836C4EB"/>
    <w:rsid w:val="583EF8F3"/>
    <w:rsid w:val="5A1A3B30"/>
    <w:rsid w:val="5A735A5A"/>
    <w:rsid w:val="5B6CFB13"/>
    <w:rsid w:val="5BB89353"/>
    <w:rsid w:val="5BC425BD"/>
    <w:rsid w:val="5CB6CB86"/>
    <w:rsid w:val="5D30C630"/>
    <w:rsid w:val="5E4A3C2A"/>
    <w:rsid w:val="5F2CFA0F"/>
    <w:rsid w:val="5FFA1481"/>
    <w:rsid w:val="6093E669"/>
    <w:rsid w:val="6122878F"/>
    <w:rsid w:val="61937EE0"/>
    <w:rsid w:val="61B7ABD9"/>
    <w:rsid w:val="62E7ED64"/>
    <w:rsid w:val="6314EAE6"/>
    <w:rsid w:val="632AF6AD"/>
    <w:rsid w:val="651AD8B9"/>
    <w:rsid w:val="652B8414"/>
    <w:rsid w:val="654910BE"/>
    <w:rsid w:val="657D6353"/>
    <w:rsid w:val="66192380"/>
    <w:rsid w:val="66B84844"/>
    <w:rsid w:val="66C8BCEE"/>
    <w:rsid w:val="66F8E915"/>
    <w:rsid w:val="674567E8"/>
    <w:rsid w:val="678B8CCC"/>
    <w:rsid w:val="67DEE67F"/>
    <w:rsid w:val="68C63EEC"/>
    <w:rsid w:val="6945E25F"/>
    <w:rsid w:val="698C1403"/>
    <w:rsid w:val="69F3B484"/>
    <w:rsid w:val="6C232376"/>
    <w:rsid w:val="6CC31834"/>
    <w:rsid w:val="6D268DA9"/>
    <w:rsid w:val="6D8E90F4"/>
    <w:rsid w:val="6DC0B243"/>
    <w:rsid w:val="6DDB3773"/>
    <w:rsid w:val="6DDC3E86"/>
    <w:rsid w:val="6E276394"/>
    <w:rsid w:val="6E45230F"/>
    <w:rsid w:val="6F15D773"/>
    <w:rsid w:val="6FF7BD9B"/>
    <w:rsid w:val="70013A78"/>
    <w:rsid w:val="726330D6"/>
    <w:rsid w:val="7337AFE1"/>
    <w:rsid w:val="73508FE1"/>
    <w:rsid w:val="738C6C09"/>
    <w:rsid w:val="73E7C7C3"/>
    <w:rsid w:val="746E3EB4"/>
    <w:rsid w:val="747CD7F0"/>
    <w:rsid w:val="7518DBD8"/>
    <w:rsid w:val="75DA40FD"/>
    <w:rsid w:val="76D3104C"/>
    <w:rsid w:val="76DAB94F"/>
    <w:rsid w:val="77E66892"/>
    <w:rsid w:val="79CD5F8B"/>
    <w:rsid w:val="79D312AE"/>
    <w:rsid w:val="7A506038"/>
    <w:rsid w:val="7C802DDD"/>
    <w:rsid w:val="7C83365D"/>
    <w:rsid w:val="7CA5B6A3"/>
    <w:rsid w:val="7CFE6D87"/>
    <w:rsid w:val="7D60F821"/>
    <w:rsid w:val="7E7F8D87"/>
    <w:rsid w:val="7F5259C8"/>
    <w:rsid w:val="7FB03DDC"/>
    <w:rsid w:val="7FD45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E83A"/>
  <w15:chartTrackingRefBased/>
  <w15:docId w15:val="{C13A0F18-3514-42ED-A97C-6739607C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5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11F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AD2F5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2F53"/>
    <w:rPr>
      <w:rFonts w:ascii="Times New Roman" w:eastAsia="Times New Roman" w:hAnsi="Times New Roman" w:cs="Times New Roman"/>
      <w:b/>
      <w:bCs/>
      <w:sz w:val="24"/>
      <w:szCs w:val="24"/>
      <w:lang w:eastAsia="en-US"/>
    </w:rPr>
  </w:style>
  <w:style w:type="paragraph" w:styleId="Footer">
    <w:name w:val="footer"/>
    <w:basedOn w:val="Normal"/>
    <w:link w:val="FooterChar"/>
    <w:uiPriority w:val="99"/>
    <w:unhideWhenUsed/>
    <w:rsid w:val="00AD2F5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D2F53"/>
    <w:rPr>
      <w:rFonts w:ascii="Times New Roman" w:eastAsia="Times New Roman" w:hAnsi="Times New Roman" w:cs="Times New Roman"/>
      <w:sz w:val="24"/>
      <w:szCs w:val="24"/>
      <w:lang w:val="x-none" w:eastAsia="x-none"/>
    </w:rPr>
  </w:style>
  <w:style w:type="paragraph" w:styleId="NoSpacing">
    <w:name w:val="No Spacing"/>
    <w:uiPriority w:val="1"/>
    <w:qFormat/>
    <w:rsid w:val="00AD2F53"/>
    <w:pPr>
      <w:spacing w:after="0" w:line="240" w:lineRule="auto"/>
    </w:pPr>
    <w:rPr>
      <w:rFonts w:ascii="Calibri" w:eastAsia="Times New Roman" w:hAnsi="Calibri" w:cs="Times New Roman"/>
      <w:lang w:eastAsia="en-US"/>
    </w:rPr>
  </w:style>
  <w:style w:type="paragraph" w:styleId="ListParagraph">
    <w:name w:val="List Paragraph"/>
    <w:basedOn w:val="Normal"/>
    <w:autoRedefine/>
    <w:uiPriority w:val="34"/>
    <w:qFormat/>
    <w:rsid w:val="007903E7"/>
    <w:pPr>
      <w:numPr>
        <w:numId w:val="40"/>
      </w:numPr>
      <w:shd w:val="clear" w:color="auto" w:fill="FFFFFF"/>
      <w:snapToGrid w:val="0"/>
      <w:spacing w:after="120"/>
      <w:jc w:val="both"/>
    </w:pPr>
    <w:rPr>
      <w:rFonts w:asciiTheme="minorHAnsi" w:hAnsiTheme="minorHAnsi" w:cstheme="minorHAnsi"/>
      <w:bCs/>
      <w:sz w:val="22"/>
      <w:szCs w:val="22"/>
    </w:rPr>
  </w:style>
  <w:style w:type="paragraph" w:customStyle="1" w:styleId="GEFTableHeading">
    <w:name w:val="GEF Table Heading"/>
    <w:basedOn w:val="Normal"/>
    <w:next w:val="Normal"/>
    <w:qFormat/>
    <w:rsid w:val="00AD2F53"/>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qFormat/>
    <w:rsid w:val="00AD2F53"/>
    <w:pPr>
      <w:ind w:left="-540"/>
    </w:pPr>
    <w:rPr>
      <w:sz w:val="20"/>
    </w:rPr>
  </w:style>
  <w:style w:type="paragraph" w:customStyle="1" w:styleId="GEFQuestion">
    <w:name w:val="GEF Question"/>
    <w:basedOn w:val="Normal"/>
    <w:next w:val="Normal"/>
    <w:qFormat/>
    <w:rsid w:val="00AD2F53"/>
    <w:pPr>
      <w:ind w:left="-720"/>
    </w:pPr>
    <w:rPr>
      <w:sz w:val="22"/>
    </w:rPr>
  </w:style>
  <w:style w:type="character" w:styleId="CommentReference">
    <w:name w:val="annotation reference"/>
    <w:basedOn w:val="DefaultParagraphFont"/>
    <w:uiPriority w:val="99"/>
    <w:semiHidden/>
    <w:unhideWhenUsed/>
    <w:rsid w:val="005413AE"/>
    <w:rPr>
      <w:sz w:val="16"/>
      <w:szCs w:val="16"/>
    </w:rPr>
  </w:style>
  <w:style w:type="paragraph" w:styleId="CommentText">
    <w:name w:val="annotation text"/>
    <w:basedOn w:val="Normal"/>
    <w:link w:val="CommentTextChar"/>
    <w:uiPriority w:val="99"/>
    <w:unhideWhenUsed/>
    <w:rsid w:val="005413AE"/>
    <w:rPr>
      <w:sz w:val="20"/>
      <w:szCs w:val="20"/>
    </w:rPr>
  </w:style>
  <w:style w:type="character" w:customStyle="1" w:styleId="CommentTextChar">
    <w:name w:val="Comment Text Char"/>
    <w:basedOn w:val="DefaultParagraphFont"/>
    <w:link w:val="CommentText"/>
    <w:uiPriority w:val="99"/>
    <w:rsid w:val="005413A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413AE"/>
    <w:rPr>
      <w:b/>
      <w:bCs/>
    </w:rPr>
  </w:style>
  <w:style w:type="character" w:customStyle="1" w:styleId="CommentSubjectChar">
    <w:name w:val="Comment Subject Char"/>
    <w:basedOn w:val="CommentTextChar"/>
    <w:link w:val="CommentSubject"/>
    <w:uiPriority w:val="99"/>
    <w:semiHidden/>
    <w:rsid w:val="005413AE"/>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541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AE"/>
    <w:rPr>
      <w:rFonts w:ascii="Segoe UI" w:eastAsia="Times New Roman" w:hAnsi="Segoe UI" w:cs="Segoe UI"/>
      <w:sz w:val="18"/>
      <w:szCs w:val="18"/>
      <w:lang w:eastAsia="en-US"/>
    </w:rPr>
  </w:style>
  <w:style w:type="character" w:styleId="FootnoteReference">
    <w:name w:val="footnote reference"/>
    <w:aliases w:val="16 Point,Superscript 6 Point"/>
    <w:uiPriority w:val="99"/>
    <w:rsid w:val="00A61258"/>
    <w:rPr>
      <w:vertAlign w:val="superscript"/>
    </w:rPr>
  </w:style>
  <w:style w:type="character" w:customStyle="1" w:styleId="Heading1Char">
    <w:name w:val="Heading 1 Char"/>
    <w:basedOn w:val="DefaultParagraphFont"/>
    <w:link w:val="Heading1"/>
    <w:uiPriority w:val="9"/>
    <w:rsid w:val="00211FC2"/>
    <w:rPr>
      <w:rFonts w:asciiTheme="majorHAnsi" w:eastAsiaTheme="majorEastAsia" w:hAnsiTheme="majorHAnsi" w:cstheme="majorBidi"/>
      <w:color w:val="2F5496" w:themeColor="accent1" w:themeShade="BF"/>
      <w:sz w:val="32"/>
      <w:szCs w:val="32"/>
      <w:lang w:eastAsia="en-US"/>
    </w:rPr>
  </w:style>
  <w:style w:type="paragraph" w:styleId="FootnoteText">
    <w:name w:val="footnote text"/>
    <w:aliases w:val="Geneva 9,Font: Geneva 9,Boston 10,f"/>
    <w:basedOn w:val="Normal"/>
    <w:link w:val="FootnoteTextChar"/>
    <w:uiPriority w:val="99"/>
    <w:rsid w:val="00211FC2"/>
    <w:pPr>
      <w:ind w:left="187"/>
    </w:pPr>
    <w:rPr>
      <w:rFonts w:ascii="Arial" w:hAnsi="Arial"/>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211FC2"/>
    <w:rPr>
      <w:rFonts w:ascii="Arial" w:eastAsia="Times New Roman" w:hAnsi="Arial" w:cs="Times New Roman"/>
      <w:sz w:val="20"/>
      <w:szCs w:val="20"/>
      <w:lang w:eastAsia="en-US"/>
    </w:rPr>
  </w:style>
  <w:style w:type="paragraph" w:customStyle="1" w:styleId="Table">
    <w:name w:val="Table"/>
    <w:basedOn w:val="Normal"/>
    <w:link w:val="TableChar"/>
    <w:qFormat/>
    <w:rsid w:val="00211FC2"/>
    <w:pPr>
      <w:ind w:left="187"/>
    </w:pPr>
    <w:rPr>
      <w:rFonts w:ascii="Arial" w:hAnsi="Arial"/>
      <w:color w:val="000000"/>
      <w:sz w:val="20"/>
      <w:szCs w:val="20"/>
    </w:rPr>
  </w:style>
  <w:style w:type="character" w:customStyle="1" w:styleId="TableChar">
    <w:name w:val="Table Char"/>
    <w:link w:val="Table"/>
    <w:rsid w:val="00211FC2"/>
    <w:rPr>
      <w:rFonts w:ascii="Arial" w:eastAsia="Times New Roman" w:hAnsi="Arial" w:cs="Times New Roman"/>
      <w:color w:val="000000"/>
      <w:sz w:val="20"/>
      <w:szCs w:val="20"/>
      <w:lang w:eastAsia="en-US"/>
    </w:rPr>
  </w:style>
  <w:style w:type="paragraph" w:styleId="Header">
    <w:name w:val="header"/>
    <w:basedOn w:val="Normal"/>
    <w:link w:val="HeaderChar"/>
    <w:uiPriority w:val="99"/>
    <w:unhideWhenUsed/>
    <w:rsid w:val="008510FC"/>
    <w:pPr>
      <w:tabs>
        <w:tab w:val="center" w:pos="4680"/>
        <w:tab w:val="right" w:pos="9360"/>
      </w:tabs>
    </w:pPr>
  </w:style>
  <w:style w:type="character" w:customStyle="1" w:styleId="HeaderChar">
    <w:name w:val="Header Char"/>
    <w:basedOn w:val="DefaultParagraphFont"/>
    <w:link w:val="Header"/>
    <w:uiPriority w:val="99"/>
    <w:rsid w:val="008510FC"/>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1528A"/>
  </w:style>
  <w:style w:type="paragraph" w:styleId="Revision">
    <w:name w:val="Revision"/>
    <w:hidden/>
    <w:uiPriority w:val="99"/>
    <w:semiHidden/>
    <w:rsid w:val="00C46A25"/>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55555">
      <w:bodyDiv w:val="1"/>
      <w:marLeft w:val="0"/>
      <w:marRight w:val="0"/>
      <w:marTop w:val="0"/>
      <w:marBottom w:val="0"/>
      <w:divBdr>
        <w:top w:val="none" w:sz="0" w:space="0" w:color="auto"/>
        <w:left w:val="none" w:sz="0" w:space="0" w:color="auto"/>
        <w:bottom w:val="none" w:sz="0" w:space="0" w:color="auto"/>
        <w:right w:val="none" w:sz="0" w:space="0" w:color="auto"/>
      </w:divBdr>
    </w:div>
    <w:div w:id="20065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EDCF-AF72-4560-B48B-694C865C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5025</Words>
  <Characters>28644</Characters>
  <Application>Microsoft Office Word</Application>
  <DocSecurity>0</DocSecurity>
  <Lines>238</Lines>
  <Paragraphs>67</Paragraphs>
  <ScaleCrop>false</ScaleCrop>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Imam Bakarr</dc:creator>
  <cp:keywords/>
  <dc:description/>
  <cp:lastModifiedBy>Chuquillanqui, Lucia</cp:lastModifiedBy>
  <cp:revision>8</cp:revision>
  <dcterms:created xsi:type="dcterms:W3CDTF">2023-05-10T02:30:00Z</dcterms:created>
  <dcterms:modified xsi:type="dcterms:W3CDTF">2023-05-15T17:45:00Z</dcterms:modified>
</cp:coreProperties>
</file>